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before="0" w:after="0" w:line="600" w:lineRule="exact"/>
        <w:jc w:val="both"/>
        <w:textAlignment w:val="auto"/>
        <w:rPr>
          <w:rFonts w:hint="eastAsia" w:ascii="CESI宋体-GB2312" w:hAnsi="CESI宋体-GB2312" w:eastAsia="黑体" w:cs="黑体"/>
          <w:b w:val="0"/>
          <w:sz w:val="32"/>
          <w:szCs w:val="32"/>
          <w:lang w:val="en-US" w:eastAsia="zh-CN"/>
        </w:rPr>
      </w:pPr>
      <w:r>
        <w:rPr>
          <w:rFonts w:hint="eastAsia" w:ascii="CESI宋体-GB2312" w:hAnsi="CESI宋体-GB2312" w:eastAsia="黑体" w:cs="黑体"/>
          <w:b w:val="0"/>
          <w:sz w:val="32"/>
          <w:szCs w:val="32"/>
        </w:rPr>
        <w:t>附件</w:t>
      </w:r>
      <w:r>
        <w:rPr>
          <w:rFonts w:hint="eastAsia" w:ascii="CESI宋体-GB2312" w:hAnsi="CESI宋体-GB2312" w:eastAsia="黑体" w:cs="黑体"/>
          <w:b w:val="0"/>
          <w:sz w:val="32"/>
          <w:szCs w:val="32"/>
          <w:lang w:val="en-US" w:eastAsia="zh-CN"/>
        </w:rPr>
        <w:t>1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before="0" w:after="0" w:line="600" w:lineRule="exact"/>
        <w:jc w:val="both"/>
        <w:textAlignment w:val="auto"/>
        <w:rPr>
          <w:rFonts w:hint="eastAsia" w:ascii="CESI宋体-GB2312" w:hAnsi="CESI宋体-GB2312" w:eastAsia="黑体" w:cs="黑体"/>
          <w:b w:val="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before="0" w:after="0" w:line="600" w:lineRule="exact"/>
        <w:jc w:val="center"/>
        <w:textAlignment w:val="auto"/>
        <w:rPr>
          <w:rFonts w:ascii="CESI宋体-GB2312" w:hAnsi="CESI宋体-GB2312" w:eastAsia="方正小标宋简体"/>
          <w:b w:val="0"/>
          <w:sz w:val="44"/>
          <w:szCs w:val="44"/>
        </w:rPr>
      </w:pPr>
      <w:r>
        <w:rPr>
          <w:rFonts w:ascii="CESI宋体-GB2312" w:hAnsi="CESI宋体-GB2312" w:eastAsia="方正小标宋简体"/>
          <w:b w:val="0"/>
          <w:sz w:val="44"/>
          <w:szCs w:val="44"/>
        </w:rPr>
        <w:t>20</w:t>
      </w:r>
      <w:r>
        <w:rPr>
          <w:rFonts w:hint="eastAsia" w:ascii="CESI宋体-GB2312" w:hAnsi="CESI宋体-GB2312" w:eastAsia="方正小标宋简体"/>
          <w:b w:val="0"/>
          <w:sz w:val="44"/>
          <w:szCs w:val="44"/>
        </w:rPr>
        <w:t>21</w:t>
      </w:r>
      <w:r>
        <w:rPr>
          <w:rFonts w:ascii="CESI宋体-GB2312" w:hAnsi="CESI宋体-GB2312" w:eastAsia="方正小标宋简体"/>
          <w:b w:val="0"/>
          <w:sz w:val="44"/>
          <w:szCs w:val="44"/>
        </w:rPr>
        <w:t>—202</w:t>
      </w:r>
      <w:r>
        <w:rPr>
          <w:rFonts w:hint="eastAsia" w:ascii="CESI宋体-GB2312" w:hAnsi="CESI宋体-GB2312" w:eastAsia="方正小标宋简体"/>
          <w:b w:val="0"/>
          <w:sz w:val="44"/>
          <w:szCs w:val="44"/>
        </w:rPr>
        <w:t>3</w:t>
      </w:r>
      <w:r>
        <w:rPr>
          <w:rFonts w:ascii="CESI宋体-GB2312" w:hAnsi="CESI宋体-GB2312" w:eastAsia="方正小标宋简体"/>
          <w:b w:val="0"/>
          <w:sz w:val="44"/>
          <w:szCs w:val="44"/>
        </w:rPr>
        <w:t>年内蒙古农机购置补贴机具</w:t>
      </w:r>
      <w:r>
        <w:rPr>
          <w:rFonts w:ascii="CESI宋体-GB2312" w:hAnsi="CESI宋体-GB2312" w:eastAsia="方正小标宋简体"/>
          <w:b w:val="0"/>
          <w:sz w:val="44"/>
          <w:szCs w:val="44"/>
        </w:rPr>
        <w:br w:type="textWrapping"/>
      </w:r>
      <w:r>
        <w:rPr>
          <w:rFonts w:ascii="CESI宋体-GB2312" w:hAnsi="CESI宋体-GB2312" w:eastAsia="方正小标宋简体"/>
          <w:b w:val="0"/>
          <w:sz w:val="44"/>
          <w:szCs w:val="44"/>
        </w:rPr>
        <w:t>种类范围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before="0" w:after="0" w:line="600" w:lineRule="exact"/>
        <w:ind w:firstLine="880" w:firstLineChars="200"/>
        <w:textAlignment w:val="auto"/>
        <w:rPr>
          <w:rFonts w:ascii="CESI宋体-GB2312" w:hAnsi="CESI宋体-GB2312" w:eastAsia="方正小标宋简体"/>
          <w:b w:val="0"/>
          <w:sz w:val="44"/>
          <w:szCs w:val="44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before="0" w:after="0" w:line="600" w:lineRule="exact"/>
        <w:ind w:firstLine="640" w:firstLineChars="200"/>
        <w:jc w:val="both"/>
        <w:textAlignment w:val="auto"/>
        <w:rPr>
          <w:rFonts w:ascii="CESI宋体-GB2312" w:hAnsi="CESI宋体-GB2312" w:eastAsia="黑体" w:cs="黑体"/>
          <w:b w:val="0"/>
          <w:kern w:val="44"/>
          <w:sz w:val="32"/>
          <w:szCs w:val="32"/>
        </w:rPr>
      </w:pPr>
      <w:r>
        <w:rPr>
          <w:rFonts w:hint="eastAsia" w:ascii="CESI宋体-GB2312" w:hAnsi="CESI宋体-GB2312" w:eastAsia="黑体" w:cs="黑体"/>
          <w:b w:val="0"/>
          <w:kern w:val="44"/>
          <w:sz w:val="32"/>
          <w:szCs w:val="32"/>
        </w:rPr>
        <w:t>一、内蒙古自治区2021-2023年中央财政农机购置补贴机具种类范围（不含专项鉴定产品和新产品）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jc w:val="center"/>
        <w:textAlignment w:val="auto"/>
        <w:outlineLvl w:val="1"/>
        <w:rPr>
          <w:rFonts w:ascii="CESI宋体-GB2312" w:hAnsi="CESI宋体-GB2312" w:cs="宋体"/>
          <w:b/>
          <w:bCs/>
          <w:kern w:val="28"/>
          <w:sz w:val="32"/>
          <w:szCs w:val="32"/>
        </w:rPr>
      </w:pPr>
      <w:r>
        <w:rPr>
          <w:rFonts w:hint="eastAsia" w:ascii="CESI宋体-GB2312" w:hAnsi="CESI宋体-GB2312" w:cs="宋体"/>
          <w:b/>
          <w:bCs/>
          <w:kern w:val="28"/>
          <w:sz w:val="32"/>
          <w:szCs w:val="32"/>
        </w:rPr>
        <w:t>〔</w:t>
      </w:r>
      <w:r>
        <w:rPr>
          <w:rFonts w:hint="eastAsia" w:ascii="CESI宋体-GB2312" w:hAnsi="CESI宋体-GB2312" w:eastAsia="黑体"/>
          <w:kern w:val="28"/>
          <w:sz w:val="32"/>
          <w:szCs w:val="32"/>
        </w:rPr>
        <w:t>12大类27</w:t>
      </w:r>
      <w:r>
        <w:rPr>
          <w:rFonts w:hint="eastAsia" w:ascii="CESI宋体-GB2312" w:hAnsi="CESI宋体-GB2312" w:eastAsia="黑体"/>
          <w:kern w:val="28"/>
          <w:sz w:val="32"/>
          <w:szCs w:val="32"/>
          <w:lang w:val="en-US" w:eastAsia="zh-CN"/>
        </w:rPr>
        <w:t>个</w:t>
      </w:r>
      <w:r>
        <w:rPr>
          <w:rFonts w:hint="eastAsia" w:ascii="CESI宋体-GB2312" w:hAnsi="CESI宋体-GB2312" w:eastAsia="黑体"/>
          <w:kern w:val="28"/>
          <w:sz w:val="32"/>
          <w:szCs w:val="32"/>
        </w:rPr>
        <w:t>小类69</w:t>
      </w:r>
      <w:r>
        <w:rPr>
          <w:rFonts w:hint="eastAsia" w:ascii="CESI宋体-GB2312" w:hAnsi="CESI宋体-GB2312" w:eastAsia="黑体"/>
          <w:kern w:val="28"/>
          <w:sz w:val="32"/>
          <w:szCs w:val="32"/>
          <w:lang w:val="en-US" w:eastAsia="zh-CN"/>
        </w:rPr>
        <w:t>个</w:t>
      </w:r>
      <w:r>
        <w:rPr>
          <w:rFonts w:hint="eastAsia" w:ascii="CESI宋体-GB2312" w:hAnsi="CESI宋体-GB2312" w:eastAsia="黑体"/>
          <w:kern w:val="28"/>
          <w:sz w:val="32"/>
          <w:szCs w:val="32"/>
        </w:rPr>
        <w:t>品目</w:t>
      </w:r>
      <w:r>
        <w:rPr>
          <w:rFonts w:hint="eastAsia" w:ascii="CESI宋体-GB2312" w:hAnsi="CESI宋体-GB2312" w:cs="宋体"/>
          <w:b/>
          <w:bCs/>
          <w:kern w:val="28"/>
          <w:sz w:val="32"/>
          <w:szCs w:val="32"/>
        </w:rPr>
        <w:t>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1.耕整地机械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jc w:val="left"/>
        <w:textAlignment w:val="auto"/>
        <w:outlineLvl w:val="1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1.1耕地机械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1.1.1旋耕机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1.1.2深松机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1.1.3微耕机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1.2整地机械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1.2.1圆盘耙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1.2.2联合整地机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1.2.3埋茬起浆机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2.种植施肥机械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2.1播种机械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2.1.1穴播机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2.1.2根茎作物播种机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2.1.3免耕播种机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2.1.4铺膜播种机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2.1.5精量播种机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1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2.2栽植机械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1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2.2.1水稻插秧机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1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2.2.2秧苗移栽机（甜菜移栽机）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2.3施肥机械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2.3.1撒肥机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3.田间管理机械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3.1中耕机械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3.1.1中耕机（不含甘蔗中耕机）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3.1.2田园管理机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3.2植保机械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3.2.1喷杆喷雾机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3.2.2植保无人驾驶航空器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3.3修剪机械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3.3.1果树修剪机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4.收获机械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4.1谷物收获机械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4.1.1自走轮式谷物联合收割机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4.1.2自走履带式谷物联合收割机（全喂入）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4.1.3 半喂入联合收割机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4.2 玉米收获机械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4.2.1自走式玉米收获机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4.2.2自走式玉米籽粒联合收获机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4.2.3穗茎兼收玉米收获机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4.3果实收获机械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4.3.1辣椒收获机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4.4蔬菜收获机械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4.4.1果类蔬菜收获机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4.5籽粒作物收获机械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4.5.1葵花籽收获机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4.6根茎作物收获机械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4.6.1薯类收获机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4.6.2甜菜收获机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4.7 饲料作物收获机械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4.7.1割草机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4.7.2搂草机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4.7.3打（压）捆机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4.7.4青饲料收获机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00" w:firstLineChars="200"/>
        <w:textAlignment w:val="auto"/>
        <w:outlineLvl w:val="0"/>
        <w:rPr>
          <w:rFonts w:ascii="CESI宋体-GB2312" w:hAnsi="CESI宋体-GB2312" w:eastAsia="仿宋_GB2312" w:cs="仿宋_GB2312"/>
          <w:sz w:val="30"/>
          <w:szCs w:val="30"/>
        </w:rPr>
      </w:pPr>
      <w:r>
        <w:rPr>
          <w:rFonts w:hint="eastAsia" w:ascii="CESI宋体-GB2312" w:hAnsi="CESI宋体-GB2312" w:eastAsia="仿宋_GB2312" w:cs="仿宋_GB2312"/>
          <w:sz w:val="30"/>
          <w:szCs w:val="30"/>
        </w:rPr>
        <w:t>4.8茎秆收集处理机械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4.8.1秸秆粉碎还田机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5.收获后处理机械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5.1脱粒机械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5.1.1玉米脱粒机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5.2干燥机械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5.2.1谷物烘干机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6.排灌机械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6.1喷灌机械设备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6.1.1喷灌机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6.1.2灌溉首部（含灌溉水增压设备、过滤设备、水质软化设备、灌溉施肥一体化设备以及营养液消毒）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7.畜牧机械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7.1饲料（草）加工机械设备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7.1.1铡草机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7.1.2揉丝机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7.1.3压块机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7.1.4饲料（草）粉碎机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7.1.5饲料混合机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7.1.6颗粒饲料压制机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7.1.7饲料制备（搅拌）机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7.2 饲养机械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7.2.1喂料机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00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color w:val="000000"/>
          <w:sz w:val="32"/>
          <w:szCs w:val="32"/>
        </w:rPr>
        <w:t>7.2.2送料机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00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color w:val="000000"/>
          <w:sz w:val="32"/>
          <w:szCs w:val="32"/>
        </w:rPr>
        <w:t>7.2.3清粪机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00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color w:val="000000"/>
          <w:sz w:val="32"/>
          <w:szCs w:val="32"/>
        </w:rPr>
        <w:t>7.2.4粪污固液分离机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color w:val="00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color w:val="000000"/>
          <w:sz w:val="32"/>
          <w:szCs w:val="32"/>
        </w:rPr>
        <w:t>7.3畜产品采集加工机械设备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color w:val="00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color w:val="000000"/>
          <w:sz w:val="32"/>
          <w:szCs w:val="32"/>
        </w:rPr>
        <w:t>7.3.1挤奶机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7.3.2剪羊毛机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8.农业废弃物利用处理设备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8.1废弃物处理设备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8.1.1残膜回收机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8.1.2沼液沼渣抽排设备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8.1.3病死畜禽无害化处理设备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8.1.4有机废弃物好氧发酵翻堆机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9.农田基本建设机械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9.1平地机械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9.1.1平地机（激光平地机）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10.设施农业设备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10.1食用菌生产设备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10.1.1食用菌料装瓶（袋）机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11.动力机械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11.1拖拉机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11.1.1轮式拖拉机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11.1.2</w:t>
      </w:r>
      <w:r>
        <w:rPr>
          <w:rFonts w:ascii="CESI宋体-GB2312" w:hAnsi="CESI宋体-GB2312" w:eastAsia="仿宋_GB2312" w:cs="仿宋_GB2312"/>
          <w:sz w:val="32"/>
          <w:szCs w:val="32"/>
        </w:rPr>
        <w:t>履带式拖拉机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3" w:firstLineChars="200"/>
        <w:textAlignment w:val="auto"/>
        <w:outlineLvl w:val="0"/>
        <w:rPr>
          <w:rFonts w:ascii="CESI宋体-GB2312" w:hAnsi="CESI宋体-GB2312" w:eastAsia="仿宋_GB2312" w:cs="仿宋_GB2312"/>
          <w:b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b/>
          <w:sz w:val="32"/>
          <w:szCs w:val="32"/>
        </w:rPr>
        <w:t>12.其他机械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12.1其他机械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12.1.1水帘降温设备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12.1.2热水加温系统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12.1.3秸秆膨化机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color w:val="FF0000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12.1.4畜禽粪便发酵处理机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0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12.1.5</w:t>
      </w:r>
      <w:r>
        <w:rPr>
          <w:rFonts w:hint="eastAsia" w:ascii="CESI宋体-GB2312" w:hAnsi="CESI宋体-GB2312" w:eastAsia="仿宋_GB2312" w:cs="仿宋_GB2312"/>
          <w:color w:val="000000"/>
          <w:sz w:val="32"/>
          <w:szCs w:val="32"/>
        </w:rPr>
        <w:t>农业用北斗终端及辅助驾驶系统（含渔船用）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12.1.6有机肥加工设备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12.1.7根（块）茎作物收获机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12.1.8果园轨道运输机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12.1.9秸秆收集机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rPr>
          <w:rFonts w:ascii="CESI宋体-GB2312" w:hAnsi="CESI宋体-GB2312" w:eastAsia="黑体" w:cs="黑体"/>
          <w:b/>
          <w:kern w:val="44"/>
          <w:sz w:val="32"/>
          <w:szCs w:val="32"/>
        </w:rPr>
      </w:pPr>
      <w:r>
        <w:rPr>
          <w:rFonts w:hint="eastAsia" w:ascii="CESI宋体-GB2312" w:hAnsi="CESI宋体-GB2312" w:eastAsia="黑体" w:cs="黑体"/>
          <w:kern w:val="44"/>
          <w:sz w:val="32"/>
          <w:szCs w:val="32"/>
        </w:rPr>
        <w:t>二、内蒙古自治区2021-2023年自治区财政累加补贴机具种类范围（仅限33个牧业旗县和21个半农</w:t>
      </w:r>
      <w:r>
        <w:rPr>
          <w:rFonts w:ascii="CESI宋体-GB2312" w:hAnsi="CESI宋体-GB2312" w:eastAsia="黑体" w:cs="黑体"/>
          <w:kern w:val="44"/>
          <w:sz w:val="32"/>
          <w:szCs w:val="32"/>
        </w:rPr>
        <w:t>半牧旗县</w:t>
      </w:r>
      <w:r>
        <w:rPr>
          <w:rFonts w:hint="eastAsia" w:ascii="CESI宋体-GB2312" w:hAnsi="CESI宋体-GB2312" w:eastAsia="黑体" w:cs="黑体"/>
          <w:kern w:val="44"/>
          <w:sz w:val="32"/>
          <w:szCs w:val="32"/>
        </w:rPr>
        <w:t>的牧民和牧民生产经营组织，19个品目）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黑体" w:cs="黑体"/>
          <w:kern w:val="44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1.割草机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2.搂草机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3.打（压）捆机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4.青饲料收获机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5.铡草机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6.饲料（草）粉碎机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7.饲料混合机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8.饲料制备（搅拌）机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9.喂料机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10.送料机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11.清粪机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12.粪污固液分离机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13.挤奶机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14.剪羊毛机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15.沼液沼渣抽排设备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16.病死畜禽无害化处理设备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17.有机废弃物好氧发酵翻堆机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18.畜禽粪便发酵处理机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600" w:lineRule="exact"/>
        <w:ind w:firstLine="640" w:firstLineChars="200"/>
        <w:textAlignment w:val="auto"/>
        <w:outlineLvl w:val="2"/>
        <w:rPr>
          <w:rFonts w:ascii="CESI宋体-GB2312" w:hAnsi="CESI宋体-GB2312" w:eastAsia="仿宋_GB2312" w:cs="仿宋_GB2312"/>
          <w:sz w:val="32"/>
          <w:szCs w:val="32"/>
        </w:rPr>
      </w:pPr>
      <w:r>
        <w:rPr>
          <w:rFonts w:hint="eastAsia" w:ascii="CESI宋体-GB2312" w:hAnsi="CESI宋体-GB2312" w:eastAsia="仿宋_GB2312" w:cs="仿宋_GB2312"/>
          <w:sz w:val="32"/>
          <w:szCs w:val="32"/>
        </w:rPr>
        <w:t>19.有机肥加工设备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GJkYmZkZjliNTlmNzIxMjZlYjYwY2YxZjJiYWUifQ=="/>
  </w:docVars>
  <w:rsids>
    <w:rsidRoot w:val="6A2472F7"/>
    <w:rsid w:val="6A24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napToGrid w:val="0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210"/>
      <w:jc w:val="left"/>
    </w:pPr>
    <w:rPr>
      <w:smallCaps/>
      <w:sz w:val="20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napToGrid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napToGrid/>
      <w:sz w:val="18"/>
      <w:szCs w:val="18"/>
    </w:rPr>
  </w:style>
  <w:style w:type="paragraph" w:styleId="5">
    <w:name w:val="Title"/>
    <w:basedOn w:val="1"/>
    <w:qFormat/>
    <w:uiPriority w:val="0"/>
    <w:pPr>
      <w:spacing w:before="240" w:after="60"/>
      <w:jc w:val="center"/>
      <w:outlineLvl w:val="0"/>
    </w:pPr>
    <w:rPr>
      <w:b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2022-06-22T03:20:00Z</dcterms:created>
  <dc:creator>Administrator</dc:creator>
  <cp:lastModifiedBy>Administrator</cp:lastModifiedBy>
  <dcterms:modified xsi:type="dcterms:W3CDTF">2022-06-22T03:21:12Z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F63F0B63DF03485989C55B62ADF5C5DB</vt:lpwstr>
  </property>
</Properties>
</file>