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880" w:firstLineChars="20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临河区</w:t>
      </w:r>
      <w:r>
        <w:rPr>
          <w:rFonts w:hint="eastAsia" w:ascii="方正小标宋简体" w:hAnsi="方正小标宋简体" w:eastAsia="方正小标宋简体" w:cs="方正小标宋简体"/>
          <w:sz w:val="44"/>
          <w:szCs w:val="44"/>
          <w:lang w:val="en-US" w:eastAsia="zh-CN"/>
        </w:rPr>
        <w:t>2023年度中央对地方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880" w:firstLineChars="200"/>
        <w:jc w:val="center"/>
        <w:textAlignment w:val="auto"/>
        <w:outlineLvl w:val="9"/>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基本公共卫生服务补助资金转移支付绩效自评报告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按照</w:t>
      </w:r>
      <w:r>
        <w:rPr>
          <w:rFonts w:hint="eastAsia" w:ascii="仿宋" w:hAnsi="仿宋" w:eastAsia="仿宋" w:cs="仿宋"/>
          <w:sz w:val="32"/>
          <w:szCs w:val="32"/>
          <w:lang w:val="en-US" w:eastAsia="zh-CN"/>
        </w:rPr>
        <w:t>内蒙古自治区卫健委办公室</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关于印发2023年基本公共卫生服务项目实施方案的通知</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和《关于做好2023年基本公共卫生服务工作的通知》</w:t>
      </w:r>
      <w:r>
        <w:rPr>
          <w:rFonts w:hint="eastAsia" w:ascii="仿宋" w:hAnsi="仿宋" w:eastAsia="仿宋" w:cs="仿宋"/>
          <w:sz w:val="32"/>
          <w:szCs w:val="32"/>
        </w:rPr>
        <w:t>的</w:t>
      </w:r>
      <w:r>
        <w:rPr>
          <w:rFonts w:hint="eastAsia" w:ascii="仿宋" w:hAnsi="仿宋" w:eastAsia="仿宋" w:cs="仿宋"/>
          <w:sz w:val="32"/>
          <w:szCs w:val="32"/>
          <w:lang w:eastAsia="zh-CN"/>
        </w:rPr>
        <w:t>工作</w:t>
      </w:r>
      <w:r>
        <w:rPr>
          <w:rFonts w:hint="eastAsia" w:ascii="仿宋" w:hAnsi="仿宋" w:eastAsia="仿宋" w:cs="仿宋"/>
          <w:sz w:val="32"/>
          <w:szCs w:val="32"/>
        </w:rPr>
        <w:t>要求，</w:t>
      </w:r>
      <w:r>
        <w:rPr>
          <w:rFonts w:hint="eastAsia" w:ascii="仿宋" w:hAnsi="仿宋" w:eastAsia="仿宋" w:cs="仿宋"/>
          <w:sz w:val="32"/>
          <w:szCs w:val="32"/>
          <w:lang w:val="en-US" w:eastAsia="zh-CN"/>
        </w:rPr>
        <w:t>我委</w:t>
      </w:r>
      <w:r>
        <w:rPr>
          <w:rFonts w:hint="eastAsia" w:ascii="仿宋" w:hAnsi="仿宋" w:eastAsia="仿宋" w:cs="仿宋"/>
          <w:sz w:val="32"/>
          <w:szCs w:val="32"/>
        </w:rPr>
        <w:t>认真开展</w:t>
      </w:r>
      <w:r>
        <w:rPr>
          <w:rFonts w:hint="eastAsia" w:ascii="仿宋" w:hAnsi="仿宋" w:eastAsia="仿宋" w:cs="仿宋"/>
          <w:sz w:val="32"/>
          <w:szCs w:val="32"/>
          <w:lang w:val="en-US" w:eastAsia="zh-CN"/>
        </w:rPr>
        <w:t>绩效评价</w:t>
      </w:r>
      <w:r>
        <w:rPr>
          <w:rFonts w:hint="eastAsia" w:ascii="仿宋" w:hAnsi="仿宋" w:eastAsia="仿宋" w:cs="仿宋"/>
          <w:sz w:val="32"/>
          <w:szCs w:val="32"/>
        </w:rPr>
        <w:t>工作</w:t>
      </w:r>
      <w:r>
        <w:rPr>
          <w:rFonts w:hint="eastAsia" w:ascii="仿宋" w:hAnsi="仿宋" w:eastAsia="仿宋" w:cs="仿宋"/>
          <w:sz w:val="32"/>
          <w:szCs w:val="32"/>
          <w:lang w:eastAsia="zh-CN"/>
        </w:rPr>
        <w:t>，</w:t>
      </w:r>
      <w:r>
        <w:rPr>
          <w:rFonts w:hint="eastAsia" w:ascii="仿宋" w:hAnsi="仿宋" w:eastAsia="仿宋" w:cs="仿宋"/>
          <w:sz w:val="32"/>
          <w:szCs w:val="32"/>
        </w:rPr>
        <w:t>现将工作开展情况报告如下</w:t>
      </w:r>
      <w:r>
        <w:rPr>
          <w:rFonts w:hint="eastAsia" w:ascii="仿宋" w:hAnsi="仿宋" w:eastAsia="仿宋" w:cs="仿宋"/>
          <w:sz w:val="32"/>
          <w:szCs w:val="32"/>
          <w:lang w:eastAsia="zh-CN"/>
        </w:rPr>
        <w:t>：</w:t>
      </w:r>
    </w:p>
    <w:p>
      <w:pPr>
        <w:rPr>
          <w:rFonts w:hint="eastAsia" w:ascii="黑体" w:hAnsi="黑体" w:eastAsia="黑体" w:cs="黑体"/>
          <w:sz w:val="32"/>
          <w:szCs w:val="32"/>
        </w:rPr>
      </w:pPr>
      <w:r>
        <w:rPr>
          <w:rFonts w:hint="eastAsia" w:ascii="黑体" w:hAnsi="黑体" w:eastAsia="黑体" w:cs="黑体"/>
          <w:sz w:val="32"/>
          <w:szCs w:val="32"/>
        </w:rPr>
        <w:t>一、基本情况</w:t>
      </w:r>
    </w:p>
    <w:p>
      <w:pPr>
        <w:ind w:firstLine="640" w:firstLineChars="200"/>
        <w:rPr>
          <w:rFonts w:hint="eastAsia" w:ascii="楷体" w:hAnsi="楷体" w:eastAsia="楷体" w:cs="楷体"/>
          <w:sz w:val="32"/>
          <w:szCs w:val="32"/>
        </w:rPr>
      </w:pPr>
      <w:r>
        <w:rPr>
          <w:rFonts w:hint="eastAsia" w:ascii="楷体" w:hAnsi="楷体" w:eastAsia="楷体" w:cs="楷体"/>
          <w:sz w:val="32"/>
          <w:szCs w:val="32"/>
        </w:rPr>
        <w:t>(一)转移支付概况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2023年</w:t>
      </w:r>
      <w:r>
        <w:rPr>
          <w:rFonts w:hint="eastAsia" w:ascii="仿宋" w:hAnsi="仿宋" w:eastAsia="仿宋" w:cs="仿宋"/>
          <w:sz w:val="32"/>
          <w:szCs w:val="32"/>
          <w:lang w:val="en-US" w:eastAsia="zh-CN"/>
        </w:rPr>
        <w:t>下达基本公共卫生财政经费4720.35万元，</w:t>
      </w:r>
      <w:r>
        <w:rPr>
          <w:rFonts w:hint="eastAsia" w:ascii="仿宋" w:hAnsi="仿宋" w:eastAsia="仿宋" w:cs="仿宋"/>
          <w:sz w:val="32"/>
          <w:szCs w:val="32"/>
        </w:rPr>
        <w:t>其中中央财政资金</w:t>
      </w:r>
      <w:r>
        <w:rPr>
          <w:rFonts w:hint="eastAsia" w:ascii="仿宋" w:hAnsi="仿宋" w:eastAsia="仿宋" w:cs="仿宋"/>
          <w:sz w:val="32"/>
          <w:szCs w:val="32"/>
          <w:lang w:val="en-US" w:eastAsia="zh-CN"/>
        </w:rPr>
        <w:t>3768万元，全年执行数4438.15万元，用于城乡居民健康档案管理、健康教育、预防接种、0～6岁儿童健康管理、孕产妇健康管理、老年人健康管理、慢性病患者健康管理（高血压、糖尿病）、严重精神障碍患者管理、结核病患者健康管理、传染病及突发公共卫生事件报告和处理服务、中医药健康管理、卫生计生监督协管服务、健康素养促进行动等任务。</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kern w:val="2"/>
          <w:sz w:val="32"/>
          <w:szCs w:val="32"/>
          <w:lang w:val="en-US" w:eastAsia="zh-CN" w:bidi="ar-SA"/>
        </w:rPr>
        <w:t>(二)</w:t>
      </w:r>
      <w:r>
        <w:rPr>
          <w:rFonts w:hint="eastAsia" w:ascii="楷体" w:hAnsi="楷体" w:eastAsia="楷体" w:cs="楷体"/>
          <w:sz w:val="32"/>
          <w:szCs w:val="32"/>
        </w:rPr>
        <w:t>整体绩效目标情况。</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2023年基本公共卫生服务项目受益人群覆盖范围继续扩大，服务的整体数量，质量均达到绩效目标要求，7岁以下儿童健康管理率97.42%，儿童眼保健和视力检查覆盖率95.39%，孕产妇产后访视率98.56%；老年人城乡社区规范服务率79.70%；接受健康管理服务的高血压患者85878人，接受健康管理服务的糖尿病患者28013人；0-36个月儿童中医药健康管理率77.4%，老年人中医药健康管理率87.41%。</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三、绩效情况分析</w:t>
      </w:r>
    </w:p>
    <w:p>
      <w:pPr>
        <w:keepNext w:val="0"/>
        <w:keepLines w:val="0"/>
        <w:widowControl/>
        <w:suppressLineNumbers w:val="0"/>
        <w:ind w:firstLine="604" w:firstLineChars="200"/>
        <w:jc w:val="left"/>
        <w:rPr>
          <w:rFonts w:hint="default" w:ascii="仿宋" w:hAnsi="仿宋" w:eastAsia="仿宋" w:cs="仿宋"/>
          <w:spacing w:val="1"/>
          <w:sz w:val="30"/>
          <w:szCs w:val="30"/>
        </w:rPr>
      </w:pPr>
      <w:r>
        <w:rPr>
          <w:rFonts w:hint="eastAsia" w:ascii="仿宋" w:hAnsi="仿宋" w:eastAsia="仿宋" w:cs="仿宋"/>
          <w:spacing w:val="1"/>
          <w:sz w:val="30"/>
          <w:szCs w:val="30"/>
        </w:rPr>
        <w:t>(一)资金投入情况分析。</w:t>
      </w:r>
      <w:r>
        <w:rPr>
          <w:rFonts w:hint="eastAsia" w:ascii="仿宋" w:hAnsi="仿宋" w:eastAsia="仿宋" w:cs="仿宋"/>
          <w:spacing w:val="1"/>
          <w:sz w:val="30"/>
          <w:szCs w:val="30"/>
          <w:lang w:val="en-US" w:eastAsia="zh-CN"/>
        </w:rPr>
        <w:t>本年度资金年初预算数</w:t>
      </w:r>
      <w:r>
        <w:rPr>
          <w:rFonts w:hint="eastAsia" w:ascii="仿宋" w:hAnsi="仿宋" w:eastAsia="仿宋" w:cs="仿宋"/>
          <w:sz w:val="32"/>
          <w:szCs w:val="32"/>
          <w:lang w:val="en-US" w:eastAsia="zh-CN"/>
        </w:rPr>
        <w:t>4720.35</w:t>
      </w:r>
      <w:r>
        <w:rPr>
          <w:rFonts w:hint="default" w:ascii="仿宋" w:hAnsi="仿宋" w:eastAsia="仿宋" w:cs="仿宋"/>
          <w:spacing w:val="1"/>
          <w:sz w:val="30"/>
          <w:szCs w:val="30"/>
        </w:rPr>
        <w:t>万元，其中：财政拨款</w:t>
      </w:r>
      <w:r>
        <w:rPr>
          <w:rFonts w:hint="eastAsia" w:ascii="仿宋" w:hAnsi="仿宋" w:eastAsia="仿宋" w:cs="仿宋"/>
          <w:sz w:val="32"/>
          <w:szCs w:val="32"/>
          <w:lang w:val="en-US" w:eastAsia="zh-CN"/>
        </w:rPr>
        <w:t>4720.35</w:t>
      </w:r>
      <w:r>
        <w:rPr>
          <w:rFonts w:hint="default" w:ascii="仿宋" w:hAnsi="仿宋" w:eastAsia="仿宋" w:cs="仿宋"/>
          <w:spacing w:val="1"/>
          <w:sz w:val="30"/>
          <w:szCs w:val="30"/>
        </w:rPr>
        <w:t>万元，其他资金0.00万元。</w:t>
      </w:r>
    </w:p>
    <w:p>
      <w:pPr>
        <w:keepNext w:val="0"/>
        <w:keepLines w:val="0"/>
        <w:widowControl/>
        <w:suppressLineNumbers w:val="0"/>
        <w:ind w:firstLine="604" w:firstLineChars="200"/>
        <w:jc w:val="left"/>
        <w:rPr>
          <w:rFonts w:hint="eastAsia" w:ascii="仿宋" w:hAnsi="仿宋" w:eastAsia="仿宋" w:cs="仿宋"/>
          <w:spacing w:val="1"/>
          <w:sz w:val="30"/>
          <w:szCs w:val="30"/>
          <w:lang w:eastAsia="zh-CN"/>
        </w:rPr>
      </w:pPr>
      <w:r>
        <w:rPr>
          <w:rFonts w:hint="eastAsia" w:ascii="仿宋" w:hAnsi="仿宋" w:eastAsia="仿宋" w:cs="仿宋"/>
          <w:spacing w:val="1"/>
          <w:sz w:val="30"/>
          <w:szCs w:val="30"/>
        </w:rPr>
        <w:t>(二)资金管理情况分析。</w:t>
      </w:r>
      <w:r>
        <w:rPr>
          <w:rFonts w:hint="default" w:ascii="仿宋" w:hAnsi="仿宋" w:eastAsia="仿宋" w:cs="仿宋"/>
          <w:spacing w:val="1"/>
          <w:sz w:val="30"/>
          <w:szCs w:val="30"/>
        </w:rPr>
        <w:t>2023年</w:t>
      </w:r>
      <w:r>
        <w:rPr>
          <w:rFonts w:hint="eastAsia" w:ascii="仿宋" w:hAnsi="仿宋" w:eastAsia="仿宋" w:cs="仿宋"/>
          <w:spacing w:val="1"/>
          <w:sz w:val="30"/>
          <w:szCs w:val="30"/>
          <w:lang w:val="en-US" w:eastAsia="zh-CN"/>
        </w:rPr>
        <w:t>基本公共卫生服务</w:t>
      </w:r>
      <w:r>
        <w:rPr>
          <w:rFonts w:hint="default" w:ascii="仿宋" w:hAnsi="仿宋" w:eastAsia="仿宋" w:cs="仿宋"/>
          <w:spacing w:val="1"/>
          <w:sz w:val="30"/>
          <w:szCs w:val="30"/>
        </w:rPr>
        <w:t>项目安排财政补助资金</w:t>
      </w:r>
      <w:r>
        <w:rPr>
          <w:rFonts w:hint="eastAsia" w:ascii="仿宋" w:hAnsi="仿宋" w:eastAsia="仿宋" w:cs="仿宋"/>
          <w:sz w:val="32"/>
          <w:szCs w:val="32"/>
          <w:lang w:val="en-US" w:eastAsia="zh-CN"/>
        </w:rPr>
        <w:t>4720.35</w:t>
      </w:r>
      <w:r>
        <w:rPr>
          <w:rFonts w:hint="default" w:ascii="仿宋" w:hAnsi="仿宋" w:eastAsia="仿宋" w:cs="仿宋"/>
          <w:spacing w:val="1"/>
          <w:sz w:val="30"/>
          <w:szCs w:val="30"/>
        </w:rPr>
        <w:t>万元，项目承担单位根据指标情况完成</w:t>
      </w:r>
      <w:r>
        <w:rPr>
          <w:rFonts w:hint="eastAsia" w:ascii="仿宋" w:hAnsi="仿宋" w:eastAsia="仿宋" w:cs="仿宋"/>
          <w:spacing w:val="1"/>
          <w:sz w:val="30"/>
          <w:szCs w:val="30"/>
          <w:lang w:val="en-US" w:eastAsia="zh-CN"/>
        </w:rPr>
        <w:t>任务</w:t>
      </w:r>
      <w:r>
        <w:rPr>
          <w:rFonts w:hint="default" w:ascii="仿宋" w:hAnsi="仿宋" w:eastAsia="仿宋" w:cs="仿宋"/>
          <w:spacing w:val="1"/>
          <w:sz w:val="30"/>
          <w:szCs w:val="30"/>
        </w:rPr>
        <w:t>，按照流程支付项目资金，确保项目资金使用到位，不存在超范围支出、挤占挪用等违规行为</w:t>
      </w:r>
      <w:r>
        <w:rPr>
          <w:rFonts w:hint="eastAsia" w:ascii="仿宋" w:hAnsi="仿宋" w:eastAsia="仿宋" w:cs="仿宋"/>
          <w:spacing w:val="1"/>
          <w:sz w:val="30"/>
          <w:szCs w:val="30"/>
          <w:lang w:eastAsia="zh-CN"/>
        </w:rPr>
        <w:t>。</w:t>
      </w:r>
    </w:p>
    <w:p>
      <w:pPr>
        <w:ind w:firstLine="640" w:firstLineChars="200"/>
        <w:rPr>
          <w:rFonts w:hint="eastAsia" w:ascii="仿宋" w:hAnsi="仿宋" w:eastAsia="仿宋" w:cs="仿宋"/>
          <w:spacing w:val="1"/>
          <w:sz w:val="30"/>
          <w:szCs w:val="30"/>
          <w:lang w:eastAsia="zh-CN"/>
        </w:rPr>
      </w:pPr>
      <w:r>
        <w:rPr>
          <w:rFonts w:hint="eastAsia" w:ascii="仿宋" w:hAnsi="仿宋" w:eastAsia="仿宋" w:cs="仿宋"/>
          <w:sz w:val="32"/>
          <w:szCs w:val="32"/>
        </w:rPr>
        <w:t>(三)总体绩效目标完成情况分析。</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一是对全</w:t>
      </w:r>
      <w:r>
        <w:rPr>
          <w:rFonts w:hint="eastAsia" w:ascii="仿宋_GB2312" w:hAnsi="仿宋_GB2312" w:eastAsia="仿宋_GB2312" w:cs="仿宋_GB2312"/>
          <w:color w:val="auto"/>
          <w:sz w:val="32"/>
          <w:szCs w:val="32"/>
          <w:lang w:val="en-US" w:eastAsia="zh-CN"/>
        </w:rPr>
        <w:t>区</w:t>
      </w:r>
      <w:r>
        <w:rPr>
          <w:rFonts w:hint="default"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lang w:val="en-US" w:eastAsia="zh-CN"/>
        </w:rPr>
        <w:t xml:space="preserve">6 </w:t>
      </w:r>
      <w:r>
        <w:rPr>
          <w:rFonts w:hint="default" w:ascii="仿宋_GB2312" w:hAnsi="仿宋_GB2312" w:eastAsia="仿宋_GB2312" w:cs="仿宋_GB2312"/>
          <w:color w:val="auto"/>
          <w:sz w:val="32"/>
          <w:szCs w:val="32"/>
          <w:lang w:val="en-US" w:eastAsia="zh-CN"/>
        </w:rPr>
        <w:t>岁儿童</w:t>
      </w:r>
      <w:r>
        <w:rPr>
          <w:rFonts w:hint="eastAsia" w:ascii="仿宋_GB2312" w:hAnsi="仿宋_GB2312" w:eastAsia="仿宋_GB2312" w:cs="仿宋_GB2312"/>
          <w:color w:val="auto"/>
          <w:sz w:val="32"/>
          <w:szCs w:val="32"/>
          <w:lang w:val="en-US" w:eastAsia="zh-CN"/>
        </w:rPr>
        <w:t>28998</w:t>
      </w:r>
      <w:r>
        <w:rPr>
          <w:rFonts w:hint="default" w:ascii="仿宋_GB2312" w:hAnsi="仿宋_GB2312" w:eastAsia="仿宋_GB2312" w:cs="仿宋_GB2312"/>
          <w:color w:val="auto"/>
          <w:sz w:val="32"/>
          <w:szCs w:val="32"/>
          <w:lang w:val="en-US" w:eastAsia="zh-CN"/>
        </w:rPr>
        <w:t>人纳入了系统管理，系统管理率达9</w:t>
      </w:r>
      <w:r>
        <w:rPr>
          <w:rFonts w:hint="eastAsia" w:ascii="仿宋_GB2312" w:hAnsi="仿宋_GB2312" w:eastAsia="仿宋_GB2312" w:cs="仿宋_GB2312"/>
          <w:color w:val="auto"/>
          <w:sz w:val="32"/>
          <w:szCs w:val="32"/>
          <w:lang w:val="en-US" w:eastAsia="zh-CN"/>
        </w:rPr>
        <w:t>7.42</w:t>
      </w:r>
      <w:r>
        <w:rPr>
          <w:rFonts w:hint="default" w:ascii="仿宋_GB2312" w:hAnsi="仿宋_GB2312" w:eastAsia="仿宋_GB2312" w:cs="仿宋_GB2312"/>
          <w:color w:val="auto"/>
          <w:sz w:val="32"/>
          <w:szCs w:val="32"/>
          <w:lang w:val="en-US" w:eastAsia="zh-CN"/>
        </w:rPr>
        <w:t>%;认真开展了对全</w:t>
      </w:r>
      <w:r>
        <w:rPr>
          <w:rFonts w:hint="eastAsia" w:ascii="仿宋_GB2312" w:hAnsi="仿宋_GB2312" w:eastAsia="仿宋_GB2312" w:cs="仿宋_GB2312"/>
          <w:color w:val="auto"/>
          <w:sz w:val="32"/>
          <w:szCs w:val="32"/>
          <w:lang w:val="en-US" w:eastAsia="zh-CN"/>
        </w:rPr>
        <w:t>区</w:t>
      </w:r>
      <w:r>
        <w:rPr>
          <w:rFonts w:hint="default" w:ascii="仿宋_GB2312" w:hAnsi="仿宋_GB2312" w:eastAsia="仿宋_GB2312" w:cs="仿宋_GB2312"/>
          <w:color w:val="auto"/>
          <w:sz w:val="32"/>
          <w:szCs w:val="32"/>
          <w:lang w:val="en-US" w:eastAsia="zh-CN"/>
        </w:rPr>
        <w:t>新生儿</w:t>
      </w:r>
      <w:r>
        <w:rPr>
          <w:rFonts w:hint="eastAsia" w:ascii="仿宋_GB2312" w:hAnsi="仿宋_GB2312" w:eastAsia="仿宋_GB2312" w:cs="仿宋_GB2312"/>
          <w:color w:val="auto"/>
          <w:sz w:val="32"/>
          <w:szCs w:val="32"/>
          <w:lang w:val="en-US" w:eastAsia="zh-CN"/>
        </w:rPr>
        <w:t>3182</w:t>
      </w:r>
      <w:r>
        <w:rPr>
          <w:rFonts w:hint="default" w:ascii="仿宋_GB2312" w:hAnsi="仿宋_GB2312" w:eastAsia="仿宋_GB2312" w:cs="仿宋_GB2312"/>
          <w:color w:val="auto"/>
          <w:sz w:val="32"/>
          <w:szCs w:val="32"/>
          <w:lang w:val="en-US" w:eastAsia="zh-CN"/>
        </w:rPr>
        <w:t>人的随访工作，随访率达9</w:t>
      </w:r>
      <w:r>
        <w:rPr>
          <w:rFonts w:hint="eastAsia" w:ascii="仿宋_GB2312" w:hAnsi="仿宋_GB2312" w:eastAsia="仿宋_GB2312" w:cs="仿宋_GB2312"/>
          <w:color w:val="auto"/>
          <w:sz w:val="32"/>
          <w:szCs w:val="32"/>
          <w:lang w:val="en-US" w:eastAsia="zh-CN"/>
        </w:rPr>
        <w:t>9.59</w:t>
      </w:r>
      <w:r>
        <w:rPr>
          <w:rFonts w:hint="default"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0000FF"/>
          <w:sz w:val="32"/>
          <w:szCs w:val="32"/>
          <w:lang w:val="en-US" w:eastAsia="zh-CN"/>
        </w:rPr>
      </w:pPr>
      <w:r>
        <w:rPr>
          <w:rFonts w:hint="default" w:ascii="仿宋_GB2312" w:hAnsi="仿宋_GB2312" w:eastAsia="仿宋_GB2312" w:cs="仿宋_GB2312"/>
          <w:color w:val="auto"/>
          <w:sz w:val="32"/>
          <w:szCs w:val="32"/>
          <w:lang w:val="en-US" w:eastAsia="zh-CN"/>
        </w:rPr>
        <w:t>二是为维护社会稳定，加强了对全</w:t>
      </w:r>
      <w:r>
        <w:rPr>
          <w:rFonts w:hint="eastAsia" w:ascii="仿宋_GB2312" w:hAnsi="仿宋_GB2312" w:eastAsia="仿宋_GB2312" w:cs="仿宋_GB2312"/>
          <w:color w:val="auto"/>
          <w:sz w:val="32"/>
          <w:szCs w:val="32"/>
          <w:lang w:val="en-US" w:eastAsia="zh-CN"/>
        </w:rPr>
        <w:t>区2691</w:t>
      </w:r>
      <w:r>
        <w:rPr>
          <w:rFonts w:hint="default" w:ascii="仿宋_GB2312" w:hAnsi="仿宋_GB2312" w:eastAsia="仿宋_GB2312" w:cs="仿宋_GB2312"/>
          <w:color w:val="auto"/>
          <w:sz w:val="32"/>
          <w:szCs w:val="32"/>
          <w:lang w:val="en-US" w:eastAsia="zh-CN"/>
        </w:rPr>
        <w:t>名严重精神障碍患者管理，及时配合相关部门开展了对肇事肇祸等严重精神障碍患者以及学校周边精神病患者的摸底排查等工作</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规范管理</w:t>
      </w:r>
      <w:r>
        <w:rPr>
          <w:rFonts w:hint="eastAsia" w:ascii="仿宋_GB2312" w:hAnsi="仿宋_GB2312" w:eastAsia="仿宋_GB2312" w:cs="仿宋_GB2312"/>
          <w:color w:val="auto"/>
          <w:sz w:val="32"/>
          <w:szCs w:val="32"/>
          <w:lang w:val="en-US" w:eastAsia="zh-CN"/>
        </w:rPr>
        <w:t>2621</w:t>
      </w:r>
      <w:r>
        <w:rPr>
          <w:rFonts w:hint="default" w:ascii="仿宋_GB2312" w:hAnsi="仿宋_GB2312" w:eastAsia="仿宋_GB2312" w:cs="仿宋_GB2312"/>
          <w:color w:val="auto"/>
          <w:sz w:val="32"/>
          <w:szCs w:val="32"/>
          <w:lang w:val="en-US" w:eastAsia="zh-CN"/>
        </w:rPr>
        <w:t>人，规范管理率达9</w:t>
      </w:r>
      <w:r>
        <w:rPr>
          <w:rFonts w:hint="eastAsia" w:ascii="仿宋_GB2312" w:hAnsi="仿宋_GB2312" w:eastAsia="仿宋_GB2312" w:cs="仿宋_GB2312"/>
          <w:color w:val="auto"/>
          <w:sz w:val="32"/>
          <w:szCs w:val="32"/>
          <w:lang w:val="en-US" w:eastAsia="zh-CN"/>
        </w:rPr>
        <w:t>7.40</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三是</w:t>
      </w:r>
      <w:r>
        <w:rPr>
          <w:rFonts w:hint="eastAsia" w:ascii="仿宋_GB2312" w:hAnsi="仿宋_GB2312" w:eastAsia="仿宋_GB2312" w:cs="仿宋_GB2312"/>
          <w:color w:val="auto"/>
          <w:sz w:val="32"/>
          <w:szCs w:val="32"/>
          <w:lang w:val="en-US" w:eastAsia="zh-CN"/>
        </w:rPr>
        <w:t>组织基层医疗卫生机构</w:t>
      </w:r>
      <w:r>
        <w:rPr>
          <w:rFonts w:hint="default" w:ascii="仿宋_GB2312" w:hAnsi="仿宋_GB2312" w:eastAsia="仿宋_GB2312" w:cs="仿宋_GB2312"/>
          <w:color w:val="auto"/>
          <w:sz w:val="32"/>
          <w:szCs w:val="32"/>
          <w:lang w:val="en-US" w:eastAsia="zh-CN"/>
        </w:rPr>
        <w:t>深入各村扎实开展对65周岁</w:t>
      </w:r>
      <w:r>
        <w:rPr>
          <w:rFonts w:hint="eastAsia" w:ascii="仿宋_GB2312" w:hAnsi="仿宋_GB2312" w:eastAsia="仿宋_GB2312" w:cs="仿宋_GB2312"/>
          <w:color w:val="auto"/>
          <w:sz w:val="32"/>
          <w:szCs w:val="32"/>
          <w:lang w:val="en-US" w:eastAsia="zh-CN"/>
        </w:rPr>
        <w:t>以上</w:t>
      </w:r>
      <w:r>
        <w:rPr>
          <w:rFonts w:hint="default" w:ascii="仿宋_GB2312" w:hAnsi="仿宋_GB2312" w:eastAsia="仿宋_GB2312" w:cs="仿宋_GB2312"/>
          <w:color w:val="auto"/>
          <w:sz w:val="32"/>
          <w:szCs w:val="32"/>
          <w:lang w:val="en-US" w:eastAsia="zh-CN"/>
        </w:rPr>
        <w:t>老年人和其它重点人群的健康体检工作，</w:t>
      </w:r>
      <w:r>
        <w:rPr>
          <w:rFonts w:hint="eastAsia" w:ascii="仿宋_GB2312" w:hAnsi="仿宋_GB2312" w:eastAsia="仿宋_GB2312" w:cs="仿宋_GB2312"/>
          <w:color w:val="auto"/>
          <w:sz w:val="32"/>
          <w:szCs w:val="32"/>
          <w:lang w:val="en-US" w:eastAsia="zh-CN"/>
        </w:rPr>
        <w:t>2023</w:t>
      </w:r>
      <w:r>
        <w:rPr>
          <w:rFonts w:hint="default" w:ascii="仿宋_GB2312" w:hAnsi="仿宋_GB2312" w:eastAsia="仿宋_GB2312" w:cs="仿宋_GB2312"/>
          <w:color w:val="auto"/>
          <w:sz w:val="32"/>
          <w:szCs w:val="32"/>
          <w:lang w:val="en-US" w:eastAsia="zh-CN"/>
        </w:rPr>
        <w:t>年</w:t>
      </w:r>
      <w:r>
        <w:rPr>
          <w:rFonts w:hint="eastAsia" w:ascii="仿宋_GB2312" w:hAnsi="仿宋_GB2312" w:eastAsia="仿宋_GB2312" w:cs="仿宋_GB2312"/>
          <w:color w:val="auto"/>
          <w:sz w:val="32"/>
          <w:szCs w:val="32"/>
          <w:lang w:val="en-US" w:eastAsia="zh-CN"/>
        </w:rPr>
        <w:t>全区</w:t>
      </w:r>
      <w:r>
        <w:rPr>
          <w:rFonts w:hint="default" w:ascii="仿宋_GB2312" w:hAnsi="仿宋_GB2312" w:eastAsia="仿宋_GB2312" w:cs="仿宋_GB2312"/>
          <w:color w:val="auto"/>
          <w:sz w:val="32"/>
          <w:szCs w:val="32"/>
          <w:lang w:val="en-US" w:eastAsia="zh-CN"/>
        </w:rPr>
        <w:t>65周岁</w:t>
      </w:r>
      <w:r>
        <w:rPr>
          <w:rFonts w:hint="eastAsia" w:ascii="仿宋_GB2312" w:hAnsi="仿宋_GB2312" w:eastAsia="仿宋_GB2312" w:cs="仿宋_GB2312"/>
          <w:color w:val="auto"/>
          <w:sz w:val="32"/>
          <w:szCs w:val="32"/>
          <w:lang w:val="en-US" w:eastAsia="zh-CN"/>
        </w:rPr>
        <w:t>以上</w:t>
      </w:r>
      <w:r>
        <w:rPr>
          <w:rFonts w:hint="default" w:ascii="仿宋_GB2312" w:hAnsi="仿宋_GB2312" w:eastAsia="仿宋_GB2312" w:cs="仿宋_GB2312"/>
          <w:color w:val="auto"/>
          <w:sz w:val="32"/>
          <w:szCs w:val="32"/>
          <w:lang w:val="en-US" w:eastAsia="zh-CN"/>
        </w:rPr>
        <w:t>老年人</w:t>
      </w:r>
      <w:r>
        <w:rPr>
          <w:rFonts w:hint="eastAsia" w:ascii="仿宋_GB2312" w:hAnsi="仿宋_GB2312" w:eastAsia="仿宋_GB2312" w:cs="仿宋_GB2312"/>
          <w:color w:val="auto"/>
          <w:sz w:val="32"/>
          <w:szCs w:val="32"/>
          <w:lang w:val="en-US" w:eastAsia="zh-CN"/>
        </w:rPr>
        <w:t>55420</w:t>
      </w:r>
      <w:r>
        <w:rPr>
          <w:rFonts w:hint="default" w:ascii="仿宋_GB2312" w:hAnsi="仿宋_GB2312" w:eastAsia="仿宋_GB2312" w:cs="仿宋_GB2312"/>
          <w:color w:val="auto"/>
          <w:sz w:val="32"/>
          <w:szCs w:val="32"/>
          <w:lang w:val="en-US" w:eastAsia="zh-CN"/>
        </w:rPr>
        <w:t>人</w:t>
      </w:r>
      <w:r>
        <w:rPr>
          <w:rFonts w:hint="eastAsia" w:ascii="仿宋_GB2312" w:hAnsi="仿宋_GB2312" w:eastAsia="仿宋_GB2312" w:cs="仿宋_GB2312"/>
          <w:color w:val="auto"/>
          <w:sz w:val="32"/>
          <w:szCs w:val="32"/>
          <w:lang w:val="en-US" w:eastAsia="zh-CN"/>
        </w:rPr>
        <w:t>完成</w:t>
      </w:r>
      <w:r>
        <w:rPr>
          <w:rFonts w:hint="default" w:ascii="仿宋_GB2312" w:hAnsi="仿宋_GB2312" w:eastAsia="仿宋_GB2312" w:cs="仿宋_GB2312"/>
          <w:color w:val="auto"/>
          <w:sz w:val="32"/>
          <w:szCs w:val="32"/>
          <w:lang w:val="en-US" w:eastAsia="zh-CN"/>
        </w:rPr>
        <w:t>体检，其中65周岁</w:t>
      </w:r>
      <w:r>
        <w:rPr>
          <w:rFonts w:hint="eastAsia" w:ascii="仿宋_GB2312" w:hAnsi="仿宋_GB2312" w:eastAsia="仿宋_GB2312" w:cs="仿宋_GB2312"/>
          <w:color w:val="auto"/>
          <w:sz w:val="32"/>
          <w:szCs w:val="32"/>
          <w:lang w:val="en-US" w:eastAsia="zh-CN"/>
        </w:rPr>
        <w:t>以上</w:t>
      </w:r>
      <w:r>
        <w:rPr>
          <w:rFonts w:hint="default" w:ascii="仿宋_GB2312" w:hAnsi="仿宋_GB2312" w:eastAsia="仿宋_GB2312" w:cs="仿宋_GB2312"/>
          <w:color w:val="auto"/>
          <w:sz w:val="32"/>
          <w:szCs w:val="32"/>
          <w:lang w:val="en-US" w:eastAsia="zh-CN"/>
        </w:rPr>
        <w:t xml:space="preserve">老年人建立居民健康电子档案 </w:t>
      </w:r>
      <w:r>
        <w:rPr>
          <w:rFonts w:hint="eastAsia" w:ascii="仿宋_GB2312" w:hAnsi="仿宋_GB2312" w:eastAsia="仿宋_GB2312" w:cs="仿宋_GB2312"/>
          <w:color w:val="auto"/>
          <w:sz w:val="32"/>
          <w:szCs w:val="32"/>
          <w:lang w:val="en-US" w:eastAsia="zh-CN"/>
        </w:rPr>
        <w:t>73357</w:t>
      </w:r>
      <w:r>
        <w:rPr>
          <w:rFonts w:hint="default" w:ascii="仿宋_GB2312" w:hAnsi="仿宋_GB2312" w:eastAsia="仿宋_GB2312" w:cs="仿宋_GB2312"/>
          <w:color w:val="auto"/>
          <w:sz w:val="32"/>
          <w:szCs w:val="32"/>
          <w:lang w:val="en-US" w:eastAsia="zh-CN"/>
        </w:rPr>
        <w:t>人</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四是认真开展预防接种工作，加强对疫苗的管控</w:t>
      </w:r>
      <w:r>
        <w:rPr>
          <w:rFonts w:hint="eastAsia" w:ascii="仿宋_GB2312" w:hAnsi="仿宋_GB2312" w:eastAsia="仿宋_GB2312" w:cs="仿宋_GB2312"/>
          <w:color w:val="auto"/>
          <w:sz w:val="32"/>
          <w:szCs w:val="32"/>
          <w:lang w:val="en-US" w:eastAsia="zh-CN"/>
        </w:rPr>
        <w:t>，辖区内2023已建立预防接种证12093人，建证率99.72%，</w:t>
      </w:r>
      <w:r>
        <w:rPr>
          <w:rFonts w:hint="default" w:ascii="仿宋_GB2312" w:hAnsi="仿宋_GB2312" w:eastAsia="仿宋_GB2312" w:cs="仿宋_GB2312"/>
          <w:color w:val="auto"/>
          <w:sz w:val="32"/>
          <w:szCs w:val="32"/>
          <w:lang w:val="en-US" w:eastAsia="zh-CN"/>
        </w:rPr>
        <w:t>无疫苗过敏和意外事件的发生。</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五是加强对全</w:t>
      </w:r>
      <w:r>
        <w:rPr>
          <w:rFonts w:hint="eastAsia" w:ascii="仿宋_GB2312" w:hAnsi="仿宋_GB2312" w:eastAsia="仿宋_GB2312" w:cs="仿宋_GB2312"/>
          <w:color w:val="auto"/>
          <w:sz w:val="32"/>
          <w:szCs w:val="32"/>
          <w:lang w:val="en-US" w:eastAsia="zh-CN"/>
        </w:rPr>
        <w:t>区</w:t>
      </w:r>
      <w:r>
        <w:rPr>
          <w:rFonts w:hint="default" w:ascii="仿宋_GB2312" w:hAnsi="仿宋_GB2312" w:eastAsia="仿宋_GB2312" w:cs="仿宋_GB2312"/>
          <w:color w:val="auto"/>
          <w:sz w:val="32"/>
          <w:szCs w:val="32"/>
          <w:lang w:val="en-US" w:eastAsia="zh-CN"/>
        </w:rPr>
        <w:t>孕产妇的管理。</w:t>
      </w:r>
      <w:r>
        <w:rPr>
          <w:rFonts w:hint="eastAsia" w:ascii="仿宋_GB2312" w:hAnsi="仿宋_GB2312" w:eastAsia="仿宋_GB2312" w:cs="仿宋_GB2312"/>
          <w:color w:val="auto"/>
          <w:sz w:val="32"/>
          <w:szCs w:val="32"/>
          <w:lang w:val="en-US" w:eastAsia="zh-CN"/>
        </w:rPr>
        <w:t>2023年</w:t>
      </w:r>
      <w:r>
        <w:rPr>
          <w:rFonts w:hint="default" w:ascii="仿宋_GB2312" w:hAnsi="仿宋_GB2312" w:eastAsia="仿宋_GB2312" w:cs="仿宋_GB2312"/>
          <w:color w:val="auto"/>
          <w:sz w:val="32"/>
          <w:szCs w:val="32"/>
          <w:lang w:val="en-US" w:eastAsia="zh-CN"/>
        </w:rPr>
        <w:t>辖区内活产数</w:t>
      </w:r>
      <w:r>
        <w:rPr>
          <w:rFonts w:hint="eastAsia" w:ascii="仿宋_GB2312" w:hAnsi="仿宋_GB2312" w:eastAsia="仿宋_GB2312" w:cs="仿宋_GB2312"/>
          <w:color w:val="auto"/>
          <w:sz w:val="32"/>
          <w:szCs w:val="32"/>
          <w:lang w:val="en-US" w:eastAsia="zh-CN"/>
        </w:rPr>
        <w:t>3195</w:t>
      </w:r>
      <w:r>
        <w:rPr>
          <w:rFonts w:hint="default" w:ascii="仿宋_GB2312" w:hAnsi="仿宋_GB2312" w:eastAsia="仿宋_GB2312" w:cs="仿宋_GB2312"/>
          <w:color w:val="auto"/>
          <w:sz w:val="32"/>
          <w:szCs w:val="32"/>
          <w:lang w:val="en-US" w:eastAsia="zh-CN"/>
        </w:rPr>
        <w:t>人，产妇数</w:t>
      </w:r>
      <w:r>
        <w:rPr>
          <w:rFonts w:hint="eastAsia" w:ascii="仿宋_GB2312" w:hAnsi="仿宋_GB2312" w:eastAsia="仿宋_GB2312" w:cs="仿宋_GB2312"/>
          <w:color w:val="auto"/>
          <w:sz w:val="32"/>
          <w:szCs w:val="32"/>
          <w:lang w:val="en-US" w:eastAsia="zh-CN"/>
        </w:rPr>
        <w:t>3149</w:t>
      </w:r>
      <w:r>
        <w:rPr>
          <w:rFonts w:hint="default" w:ascii="仿宋_GB2312" w:hAnsi="仿宋_GB2312" w:eastAsia="仿宋_GB2312" w:cs="仿宋_GB2312"/>
          <w:color w:val="auto"/>
          <w:sz w:val="32"/>
          <w:szCs w:val="32"/>
          <w:lang w:val="en-US" w:eastAsia="zh-CN"/>
        </w:rPr>
        <w:t>人，管理率</w:t>
      </w:r>
      <w:r>
        <w:rPr>
          <w:rFonts w:hint="eastAsia" w:ascii="仿宋_GB2312" w:hAnsi="仿宋_GB2312" w:eastAsia="仿宋_GB2312" w:cs="仿宋_GB2312"/>
          <w:color w:val="auto"/>
          <w:sz w:val="32"/>
          <w:szCs w:val="32"/>
          <w:lang w:val="en-US" w:eastAsia="zh-CN"/>
        </w:rPr>
        <w:t>98.56</w:t>
      </w:r>
      <w:r>
        <w:rPr>
          <w:rFonts w:hint="default" w:ascii="仿宋_GB2312" w:hAnsi="仿宋_GB2312" w:eastAsia="仿宋_GB2312" w:cs="仿宋_GB2312"/>
          <w:color w:val="auto"/>
          <w:sz w:val="32"/>
          <w:szCs w:val="32"/>
          <w:lang w:val="en-US" w:eastAsia="zh-CN"/>
        </w:rPr>
        <w:t xml:space="preserve">%;产妇访视 </w:t>
      </w:r>
      <w:r>
        <w:rPr>
          <w:rFonts w:hint="eastAsia" w:ascii="仿宋_GB2312" w:hAnsi="仿宋_GB2312" w:eastAsia="仿宋_GB2312" w:cs="仿宋_GB2312"/>
          <w:color w:val="auto"/>
          <w:sz w:val="32"/>
          <w:szCs w:val="32"/>
          <w:lang w:val="en-US" w:eastAsia="zh-CN"/>
        </w:rPr>
        <w:t>3149</w:t>
      </w:r>
      <w:r>
        <w:rPr>
          <w:rFonts w:hint="default" w:ascii="仿宋_GB2312" w:hAnsi="仿宋_GB2312" w:eastAsia="仿宋_GB2312" w:cs="仿宋_GB2312"/>
          <w:color w:val="auto"/>
          <w:sz w:val="32"/>
          <w:szCs w:val="32"/>
          <w:lang w:val="en-US" w:eastAsia="zh-CN"/>
        </w:rPr>
        <w:t>人，访视率</w:t>
      </w:r>
      <w:r>
        <w:rPr>
          <w:rFonts w:hint="eastAsia" w:ascii="仿宋_GB2312" w:hAnsi="仿宋_GB2312" w:eastAsia="仿宋_GB2312" w:cs="仿宋_GB2312"/>
          <w:color w:val="auto"/>
          <w:sz w:val="32"/>
          <w:szCs w:val="32"/>
          <w:lang w:val="en-US" w:eastAsia="zh-CN"/>
        </w:rPr>
        <w:t>98.56</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0000FF"/>
          <w:sz w:val="32"/>
          <w:szCs w:val="32"/>
          <w:lang w:val="en-US" w:eastAsia="zh-CN"/>
        </w:rPr>
      </w:pPr>
      <w:r>
        <w:rPr>
          <w:rFonts w:hint="default" w:ascii="仿宋_GB2312" w:hAnsi="仿宋_GB2312" w:eastAsia="仿宋_GB2312" w:cs="仿宋_GB2312"/>
          <w:color w:val="auto"/>
          <w:sz w:val="32"/>
          <w:szCs w:val="32"/>
          <w:lang w:val="en-US" w:eastAsia="zh-CN"/>
        </w:rPr>
        <w:t>六是扎实开展了健康知识的宣传。</w:t>
      </w:r>
      <w:r>
        <w:rPr>
          <w:rFonts w:hint="eastAsia" w:ascii="仿宋_GB2312" w:hAnsi="仿宋_GB2312" w:eastAsia="仿宋_GB2312" w:cs="仿宋_GB2312"/>
          <w:color w:val="auto"/>
          <w:kern w:val="0"/>
          <w:sz w:val="32"/>
          <w:szCs w:val="32"/>
          <w:shd w:val="clear" w:color="auto" w:fill="FFFFFF"/>
          <w:lang w:bidi="ar"/>
        </w:rPr>
        <w:t>依据居民需求、季节多发病安排</w:t>
      </w:r>
      <w:r>
        <w:rPr>
          <w:rFonts w:hint="eastAsia" w:ascii="仿宋_GB2312" w:hAnsi="仿宋_GB2312" w:eastAsia="仿宋_GB2312" w:cs="仿宋_GB2312"/>
          <w:color w:val="auto"/>
          <w:kern w:val="0"/>
          <w:sz w:val="32"/>
          <w:szCs w:val="32"/>
          <w:shd w:val="clear" w:color="auto" w:fill="FFFFFF"/>
          <w:lang w:val="en-US" w:eastAsia="zh-CN" w:bidi="ar"/>
        </w:rPr>
        <w:t>健康教育</w:t>
      </w:r>
      <w:r>
        <w:rPr>
          <w:rFonts w:hint="eastAsia" w:ascii="仿宋_GB2312" w:hAnsi="仿宋_GB2312" w:eastAsia="仿宋_GB2312" w:cs="仿宋_GB2312"/>
          <w:color w:val="auto"/>
          <w:kern w:val="0"/>
          <w:sz w:val="32"/>
          <w:szCs w:val="32"/>
          <w:shd w:val="clear" w:color="auto" w:fill="FFFFFF"/>
          <w:lang w:bidi="ar"/>
        </w:rPr>
        <w:t>讲座</w:t>
      </w:r>
      <w:r>
        <w:rPr>
          <w:rFonts w:hint="eastAsia" w:ascii="仿宋_GB2312" w:hAnsi="仿宋_GB2312" w:eastAsia="仿宋_GB2312" w:cs="仿宋_GB2312"/>
          <w:color w:val="auto"/>
          <w:kern w:val="0"/>
          <w:sz w:val="32"/>
          <w:szCs w:val="32"/>
          <w:shd w:val="clear" w:color="auto" w:fill="FFFFFF"/>
          <w:lang w:eastAsia="zh-CN" w:bidi="ar"/>
        </w:rPr>
        <w:t>、</w:t>
      </w:r>
      <w:r>
        <w:rPr>
          <w:rFonts w:hint="eastAsia" w:ascii="仿宋_GB2312" w:hAnsi="仿宋_GB2312" w:eastAsia="仿宋_GB2312" w:cs="仿宋_GB2312"/>
          <w:color w:val="auto"/>
          <w:kern w:val="0"/>
          <w:sz w:val="32"/>
          <w:szCs w:val="32"/>
          <w:shd w:val="clear" w:color="auto" w:fill="FFFFFF"/>
          <w:lang w:val="en-US" w:eastAsia="zh-CN" w:bidi="ar"/>
        </w:rPr>
        <w:t>利用</w:t>
      </w:r>
      <w:r>
        <w:rPr>
          <w:rFonts w:hint="eastAsia" w:ascii="仿宋_GB2312" w:hAnsi="仿宋_GB2312" w:eastAsia="仿宋_GB2312" w:cs="仿宋_GB2312"/>
          <w:color w:val="auto"/>
          <w:kern w:val="0"/>
          <w:sz w:val="32"/>
          <w:szCs w:val="32"/>
          <w:shd w:val="clear" w:color="auto" w:fill="FFFFFF"/>
          <w:lang w:bidi="ar"/>
        </w:rPr>
        <w:t>健康主题日</w:t>
      </w:r>
      <w:r>
        <w:rPr>
          <w:rFonts w:hint="eastAsia" w:ascii="仿宋_GB2312" w:hAnsi="仿宋_GB2312" w:eastAsia="仿宋_GB2312" w:cs="仿宋_GB2312"/>
          <w:color w:val="auto"/>
          <w:kern w:val="0"/>
          <w:sz w:val="32"/>
          <w:szCs w:val="32"/>
          <w:shd w:val="clear" w:color="auto" w:fill="FFFFFF"/>
          <w:lang w:val="en-US" w:eastAsia="zh-CN" w:bidi="ar"/>
        </w:rPr>
        <w:t>开展</w:t>
      </w:r>
      <w:r>
        <w:rPr>
          <w:rFonts w:hint="eastAsia" w:ascii="仿宋_GB2312" w:hAnsi="仿宋_GB2312" w:eastAsia="仿宋_GB2312" w:cs="仿宋_GB2312"/>
          <w:color w:val="auto"/>
          <w:kern w:val="0"/>
          <w:sz w:val="32"/>
          <w:szCs w:val="32"/>
          <w:shd w:val="clear" w:color="auto" w:fill="FFFFFF"/>
          <w:lang w:bidi="ar"/>
        </w:rPr>
        <w:t>健康咨询活动</w:t>
      </w:r>
      <w:r>
        <w:rPr>
          <w:rFonts w:hint="eastAsia" w:ascii="仿宋_GB2312" w:hAnsi="仿宋_GB2312" w:eastAsia="仿宋_GB2312" w:cs="仿宋_GB2312"/>
          <w:color w:val="auto"/>
          <w:kern w:val="0"/>
          <w:sz w:val="32"/>
          <w:szCs w:val="32"/>
          <w:shd w:val="clear" w:color="auto" w:fill="FFFFFF"/>
          <w:lang w:eastAsia="zh-CN" w:bidi="ar"/>
        </w:rPr>
        <w:t>、</w:t>
      </w:r>
      <w:r>
        <w:rPr>
          <w:rFonts w:hint="eastAsia" w:ascii="仿宋_GB2312" w:hAnsi="仿宋_GB2312" w:eastAsia="仿宋_GB2312" w:cs="仿宋_GB2312"/>
          <w:color w:val="auto"/>
          <w:kern w:val="0"/>
          <w:sz w:val="32"/>
          <w:szCs w:val="32"/>
          <w:shd w:val="clear" w:color="auto" w:fill="FFFFFF"/>
          <w:lang w:bidi="ar"/>
        </w:rPr>
        <w:t>每月定期对健康教育宣传栏更换内容</w:t>
      </w:r>
      <w:r>
        <w:rPr>
          <w:rFonts w:hint="eastAsia" w:ascii="仿宋_GB2312" w:hAnsi="仿宋_GB2312" w:eastAsia="仿宋_GB2312" w:cs="仿宋_GB2312"/>
          <w:color w:val="auto"/>
          <w:sz w:val="32"/>
          <w:szCs w:val="32"/>
          <w:lang w:val="en-US" w:eastAsia="zh-CN"/>
        </w:rPr>
        <w:t>等</w:t>
      </w:r>
      <w:r>
        <w:rPr>
          <w:rFonts w:hint="default" w:ascii="仿宋_GB2312" w:hAnsi="仿宋_GB2312" w:eastAsia="仿宋_GB2312" w:cs="仿宋_GB2312"/>
          <w:color w:val="auto"/>
          <w:sz w:val="32"/>
          <w:szCs w:val="32"/>
          <w:lang w:val="en-US" w:eastAsia="zh-CN"/>
        </w:rPr>
        <w:t>方式，多手段，多形式的广泛开展公共卫生知识宣传，以此来提高社区和农村居民对公共卫生知识的知晓率</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0"/>
          <w:sz w:val="32"/>
          <w:szCs w:val="32"/>
          <w:shd w:val="clear" w:color="auto" w:fill="FFFFFF"/>
          <w:lang w:val="en-US" w:eastAsia="zh-CN" w:bidi="ar"/>
        </w:rPr>
        <w:t>开</w:t>
      </w:r>
      <w:r>
        <w:rPr>
          <w:rFonts w:hint="eastAsia" w:ascii="仿宋_GB2312" w:hAnsi="仿宋_GB2312" w:eastAsia="仿宋_GB2312" w:cs="仿宋_GB2312"/>
          <w:color w:val="000000"/>
          <w:kern w:val="0"/>
          <w:sz w:val="32"/>
          <w:szCs w:val="32"/>
          <w:shd w:val="clear" w:color="auto" w:fill="FFFFFF"/>
          <w:lang w:val="en-US" w:eastAsia="zh-CN" w:bidi="ar"/>
        </w:rPr>
        <w:t>展的健康教育讲座、公众健康咨询活动、发放健康教育材料等工作的受教育人数覆盖辖区人口的70%以上，2023年</w:t>
      </w:r>
      <w:r>
        <w:rPr>
          <w:rFonts w:hint="default" w:ascii="仿宋_GB2312" w:hAnsi="仿宋_GB2312" w:eastAsia="仿宋_GB2312" w:cs="仿宋_GB2312"/>
          <w:color w:val="auto"/>
          <w:sz w:val="32"/>
          <w:szCs w:val="32"/>
          <w:lang w:val="en-US" w:eastAsia="zh-CN"/>
        </w:rPr>
        <w:t>专题健康知识讲座</w:t>
      </w:r>
      <w:r>
        <w:rPr>
          <w:rFonts w:hint="eastAsia" w:ascii="仿宋_GB2312" w:hAnsi="仿宋_GB2312" w:eastAsia="仿宋_GB2312" w:cs="仿宋_GB2312"/>
          <w:color w:val="auto"/>
          <w:sz w:val="32"/>
          <w:szCs w:val="32"/>
          <w:lang w:val="en-US" w:eastAsia="zh-CN"/>
        </w:rPr>
        <w:t>1764</w:t>
      </w:r>
      <w:r>
        <w:rPr>
          <w:rFonts w:hint="default" w:ascii="仿宋_GB2312" w:hAnsi="仿宋_GB2312" w:eastAsia="仿宋_GB2312" w:cs="仿宋_GB2312"/>
          <w:color w:val="auto"/>
          <w:sz w:val="32"/>
          <w:szCs w:val="32"/>
          <w:lang w:val="en-US" w:eastAsia="zh-CN"/>
        </w:rPr>
        <w:t>场次、播放录像，开展健康咨询</w:t>
      </w:r>
      <w:r>
        <w:rPr>
          <w:rFonts w:hint="eastAsia" w:ascii="仿宋_GB2312" w:hAnsi="仿宋_GB2312" w:eastAsia="仿宋_GB2312" w:cs="仿宋_GB2312"/>
          <w:color w:val="auto"/>
          <w:sz w:val="32"/>
          <w:szCs w:val="32"/>
          <w:lang w:val="en-US" w:eastAsia="zh-CN"/>
        </w:rPr>
        <w:t>1374</w:t>
      </w:r>
      <w:r>
        <w:rPr>
          <w:rFonts w:hint="default" w:ascii="仿宋_GB2312" w:hAnsi="仿宋_GB2312" w:eastAsia="仿宋_GB2312" w:cs="仿宋_GB2312"/>
          <w:color w:val="auto"/>
          <w:sz w:val="32"/>
          <w:szCs w:val="32"/>
          <w:lang w:val="en-US" w:eastAsia="zh-CN"/>
        </w:rPr>
        <w:t>场次。</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七是加强了对传染病的管理。网络报告的传染病病例</w:t>
      </w:r>
      <w:r>
        <w:rPr>
          <w:rFonts w:hint="eastAsia" w:ascii="仿宋_GB2312" w:hAnsi="仿宋_GB2312" w:eastAsia="仿宋_GB2312" w:cs="仿宋_GB2312"/>
          <w:color w:val="auto"/>
          <w:sz w:val="32"/>
          <w:szCs w:val="32"/>
          <w:lang w:val="en-US" w:eastAsia="zh-CN"/>
        </w:rPr>
        <w:t>1481例，报告率100%，无突发公共卫生事件。</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0000FF"/>
          <w:sz w:val="32"/>
          <w:szCs w:val="32"/>
          <w:lang w:val="en-US" w:eastAsia="zh-CN"/>
        </w:rPr>
      </w:pPr>
      <w:r>
        <w:rPr>
          <w:rFonts w:hint="default" w:ascii="仿宋_GB2312" w:hAnsi="仿宋_GB2312" w:eastAsia="仿宋_GB2312" w:cs="仿宋_GB2312"/>
          <w:color w:val="auto"/>
          <w:sz w:val="32"/>
          <w:szCs w:val="32"/>
          <w:lang w:val="en-US" w:eastAsia="zh-CN"/>
        </w:rPr>
        <w:t>八是加强了对结核病的管理。已管理的肺结核患者</w:t>
      </w:r>
      <w:r>
        <w:rPr>
          <w:rFonts w:hint="eastAsia" w:ascii="仿宋_GB2312" w:hAnsi="仿宋_GB2312" w:eastAsia="仿宋_GB2312" w:cs="仿宋_GB2312"/>
          <w:color w:val="auto"/>
          <w:sz w:val="32"/>
          <w:szCs w:val="32"/>
          <w:lang w:val="en-US" w:eastAsia="zh-CN"/>
        </w:rPr>
        <w:t>277人</w:t>
      </w:r>
      <w:r>
        <w:rPr>
          <w:rFonts w:hint="default" w:ascii="仿宋_GB2312" w:hAnsi="仿宋_GB2312" w:eastAsia="仿宋_GB2312" w:cs="仿宋_GB2312"/>
          <w:color w:val="auto"/>
          <w:sz w:val="32"/>
          <w:szCs w:val="32"/>
          <w:lang w:val="en-US" w:eastAsia="zh-CN"/>
        </w:rPr>
        <w:t>，管理率为100%。</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九是加强了对慢性病患者的管理。规范管理高血压患者</w:t>
      </w:r>
      <w:r>
        <w:rPr>
          <w:rFonts w:hint="eastAsia" w:ascii="仿宋_GB2312" w:hAnsi="仿宋_GB2312" w:eastAsia="仿宋_GB2312" w:cs="仿宋_GB2312"/>
          <w:color w:val="auto"/>
          <w:sz w:val="32"/>
          <w:szCs w:val="32"/>
          <w:lang w:val="en-US" w:eastAsia="zh-CN"/>
        </w:rPr>
        <w:t>77032</w:t>
      </w:r>
      <w:r>
        <w:rPr>
          <w:rFonts w:hint="default" w:ascii="仿宋_GB2312" w:hAnsi="仿宋_GB2312" w:eastAsia="仿宋_GB2312" w:cs="仿宋_GB2312"/>
          <w:color w:val="auto"/>
          <w:sz w:val="32"/>
          <w:szCs w:val="32"/>
          <w:lang w:val="en-US" w:eastAsia="zh-CN"/>
        </w:rPr>
        <w:t>人，高血压患者基层规范管理服务率</w:t>
      </w:r>
      <w:r>
        <w:rPr>
          <w:rFonts w:hint="eastAsia" w:ascii="仿宋_GB2312" w:hAnsi="仿宋_GB2312" w:eastAsia="仿宋_GB2312" w:cs="仿宋_GB2312"/>
          <w:color w:val="auto"/>
          <w:sz w:val="32"/>
          <w:szCs w:val="32"/>
          <w:lang w:val="en-US" w:eastAsia="zh-CN"/>
        </w:rPr>
        <w:t>89.70%；</w:t>
      </w:r>
      <w:r>
        <w:rPr>
          <w:rFonts w:hint="default" w:ascii="仿宋_GB2312" w:hAnsi="仿宋_GB2312" w:eastAsia="仿宋_GB2312" w:cs="仿宋_GB2312"/>
          <w:color w:val="auto"/>
          <w:sz w:val="32"/>
          <w:szCs w:val="32"/>
          <w:lang w:val="en-US" w:eastAsia="zh-CN"/>
        </w:rPr>
        <w:t>规范管理</w:t>
      </w:r>
      <w:r>
        <w:rPr>
          <w:rFonts w:hint="eastAsia" w:ascii="仿宋_GB2312" w:hAnsi="仿宋_GB2312" w:eastAsia="仿宋_GB2312" w:cs="仿宋_GB2312"/>
          <w:color w:val="auto"/>
          <w:sz w:val="32"/>
          <w:szCs w:val="32"/>
          <w:lang w:val="en-US" w:eastAsia="zh-CN"/>
        </w:rPr>
        <w:t>糖尿病</w:t>
      </w:r>
      <w:r>
        <w:rPr>
          <w:rFonts w:hint="default" w:ascii="仿宋_GB2312" w:hAnsi="仿宋_GB2312" w:eastAsia="仿宋_GB2312" w:cs="仿宋_GB2312"/>
          <w:color w:val="auto"/>
          <w:sz w:val="32"/>
          <w:szCs w:val="32"/>
          <w:lang w:val="en-US" w:eastAsia="zh-CN"/>
        </w:rPr>
        <w:t>患者</w:t>
      </w:r>
      <w:r>
        <w:rPr>
          <w:rFonts w:hint="eastAsia" w:ascii="仿宋_GB2312" w:hAnsi="仿宋_GB2312" w:eastAsia="仿宋_GB2312" w:cs="仿宋_GB2312"/>
          <w:color w:val="auto"/>
          <w:sz w:val="32"/>
          <w:szCs w:val="32"/>
          <w:lang w:val="en-US" w:eastAsia="zh-CN"/>
        </w:rPr>
        <w:t>23977</w:t>
      </w:r>
      <w:r>
        <w:rPr>
          <w:rFonts w:hint="default" w:ascii="仿宋_GB2312" w:hAnsi="仿宋_GB2312" w:eastAsia="仿宋_GB2312" w:cs="仿宋_GB2312"/>
          <w:color w:val="auto"/>
          <w:sz w:val="32"/>
          <w:szCs w:val="32"/>
          <w:lang w:val="en-US" w:eastAsia="zh-CN"/>
        </w:rPr>
        <w:t>人，</w:t>
      </w:r>
      <w:r>
        <w:rPr>
          <w:rFonts w:hint="eastAsia" w:ascii="仿宋_GB2312" w:hAnsi="仿宋_GB2312" w:eastAsia="仿宋_GB2312" w:cs="仿宋_GB2312"/>
          <w:color w:val="auto"/>
          <w:sz w:val="32"/>
          <w:szCs w:val="32"/>
          <w:lang w:val="en-US" w:eastAsia="zh-CN"/>
        </w:rPr>
        <w:t>糖尿病</w:t>
      </w:r>
      <w:r>
        <w:rPr>
          <w:rFonts w:hint="default" w:ascii="仿宋_GB2312" w:hAnsi="仿宋_GB2312" w:eastAsia="仿宋_GB2312" w:cs="仿宋_GB2312"/>
          <w:color w:val="auto"/>
          <w:sz w:val="32"/>
          <w:szCs w:val="32"/>
          <w:lang w:val="en-US" w:eastAsia="zh-CN"/>
        </w:rPr>
        <w:t>患者基层规范管理服务率</w:t>
      </w:r>
      <w:r>
        <w:rPr>
          <w:rFonts w:hint="eastAsia" w:ascii="仿宋_GB2312" w:hAnsi="仿宋_GB2312" w:eastAsia="仿宋_GB2312" w:cs="仿宋_GB2312"/>
          <w:color w:val="auto"/>
          <w:sz w:val="32"/>
          <w:szCs w:val="32"/>
          <w:lang w:val="en-US" w:eastAsia="zh-CN"/>
        </w:rPr>
        <w:t>85.59%。</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十是加强卫生监督协管工作。积极开展对公共场所、生活饮用水，学校卫生，非法行医等日堂的监督协管工作，来全镇无食物中毒，无非法采供血事件发生;</w:t>
      </w:r>
      <w:r>
        <w:rPr>
          <w:rFonts w:hint="eastAsia" w:ascii="仿宋_GB2312" w:hAnsi="仿宋_GB2312" w:eastAsia="仿宋_GB2312" w:cs="仿宋_GB2312"/>
          <w:color w:val="auto"/>
          <w:sz w:val="32"/>
          <w:szCs w:val="32"/>
          <w:lang w:val="en-US" w:eastAsia="zh-CN"/>
        </w:rPr>
        <w:t>2023年</w:t>
      </w:r>
      <w:r>
        <w:rPr>
          <w:rFonts w:hint="default" w:ascii="仿宋_GB2312" w:hAnsi="仿宋_GB2312" w:eastAsia="仿宋_GB2312" w:cs="仿宋_GB2312"/>
          <w:color w:val="auto"/>
          <w:sz w:val="32"/>
          <w:szCs w:val="32"/>
          <w:lang w:val="en-US" w:eastAsia="zh-CN"/>
        </w:rPr>
        <w:t>协助开展的食源性疾病、饮用水卫生安全、学校卫生、非法行医和非法采供血</w:t>
      </w:r>
      <w:r>
        <w:rPr>
          <w:rFonts w:hint="eastAsia" w:ascii="仿宋_GB2312" w:hAnsi="仿宋_GB2312" w:eastAsia="仿宋_GB2312" w:cs="仿宋_GB2312"/>
          <w:color w:val="auto"/>
          <w:sz w:val="32"/>
          <w:szCs w:val="32"/>
          <w:lang w:val="en-US" w:eastAsia="zh-CN"/>
        </w:rPr>
        <w:t>1147次。</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十一是加强对家庭工作。积极开展家庭医生主题宣传活动。组建</w:t>
      </w:r>
      <w:r>
        <w:rPr>
          <w:rFonts w:hint="eastAsia" w:ascii="仿宋_GB2312" w:hAnsi="仿宋_GB2312" w:eastAsia="仿宋_GB2312" w:cs="仿宋_GB2312"/>
          <w:color w:val="auto"/>
          <w:sz w:val="32"/>
          <w:szCs w:val="32"/>
          <w:lang w:val="en-US" w:eastAsia="zh-CN"/>
        </w:rPr>
        <w:t>228</w:t>
      </w:r>
      <w:r>
        <w:rPr>
          <w:rFonts w:hint="default" w:ascii="仿宋_GB2312" w:hAnsi="仿宋_GB2312" w:eastAsia="仿宋_GB2312" w:cs="仿宋_GB2312"/>
          <w:color w:val="auto"/>
          <w:sz w:val="32"/>
          <w:szCs w:val="32"/>
          <w:lang w:val="en-US" w:eastAsia="zh-CN"/>
        </w:rPr>
        <w:t>个家庭医生签约团队，对重点人群、计划生育特殊家庭、在管高血压、糖尿病和肺结核、建卡贫困户的家庭医生服务签约实现了全</w:t>
      </w:r>
      <w:r>
        <w:rPr>
          <w:rFonts w:hint="eastAsia" w:ascii="仿宋_GB2312" w:hAnsi="仿宋_GB2312" w:eastAsia="仿宋_GB2312" w:cs="仿宋_GB2312"/>
          <w:color w:val="auto"/>
          <w:sz w:val="32"/>
          <w:szCs w:val="32"/>
          <w:lang w:val="en-US" w:eastAsia="zh-CN"/>
        </w:rPr>
        <w:t>覆</w:t>
      </w:r>
      <w:r>
        <w:rPr>
          <w:rFonts w:hint="default" w:ascii="仿宋_GB2312" w:hAnsi="仿宋_GB2312" w:eastAsia="仿宋_GB2312" w:cs="仿宋_GB2312"/>
          <w:color w:val="auto"/>
          <w:sz w:val="32"/>
          <w:szCs w:val="32"/>
          <w:lang w:val="en-US" w:eastAsia="zh-CN"/>
        </w:rPr>
        <w:t>盖。</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四、发现的主要问题和改进措施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729"/>
        <w:jc w:val="left"/>
        <w:rPr>
          <w:rFonts w:hint="eastAsia" w:ascii="仿宋_GB2312" w:hAnsi="仿宋_GB2312" w:eastAsia="仿宋_GB2312" w:cs="仿宋_GB2312"/>
          <w:b w:val="0"/>
          <w:bCs w:val="0"/>
          <w:i w:val="0"/>
          <w:iCs w:val="0"/>
          <w:caps w:val="0"/>
          <w:color w:val="333333"/>
          <w:spacing w:val="0"/>
          <w:kern w:val="0"/>
          <w:sz w:val="32"/>
          <w:szCs w:val="32"/>
          <w:lang w:val="en-US" w:eastAsia="zh-CN" w:bidi="ar"/>
        </w:rPr>
      </w:pPr>
      <w:r>
        <w:rPr>
          <w:rFonts w:hint="eastAsia" w:ascii="仿宋_GB2312" w:hAnsi="仿宋_GB2312" w:eastAsia="仿宋_GB2312" w:cs="仿宋_GB2312"/>
          <w:b w:val="0"/>
          <w:bCs w:val="0"/>
          <w:i w:val="0"/>
          <w:iCs w:val="0"/>
          <w:caps w:val="0"/>
          <w:color w:val="333333"/>
          <w:spacing w:val="0"/>
          <w:kern w:val="0"/>
          <w:sz w:val="32"/>
          <w:szCs w:val="32"/>
          <w:lang w:val="en-US" w:eastAsia="zh-CN" w:bidi="ar"/>
        </w:rPr>
        <w:t>2023基本公共卫生服务项目按时、按质、按量完成，项目总体实施未偏离绩效目标。</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b w:val="0"/>
          <w:bCs w:val="0"/>
          <w:i w:val="0"/>
          <w:iCs w:val="0"/>
          <w:caps w:val="0"/>
          <w:color w:val="333333"/>
          <w:spacing w:val="0"/>
          <w:kern w:val="0"/>
          <w:sz w:val="32"/>
          <w:szCs w:val="32"/>
          <w:lang w:val="en-US" w:eastAsia="zh-CN" w:bidi="ar"/>
        </w:rPr>
      </w:pPr>
      <w:r>
        <w:rPr>
          <w:rFonts w:hint="eastAsia" w:ascii="仿宋_GB2312" w:hAnsi="仿宋_GB2312" w:eastAsia="仿宋_GB2312" w:cs="仿宋_GB2312"/>
          <w:b w:val="0"/>
          <w:bCs w:val="0"/>
          <w:i w:val="0"/>
          <w:iCs w:val="0"/>
          <w:caps w:val="0"/>
          <w:color w:val="333333"/>
          <w:spacing w:val="0"/>
          <w:kern w:val="0"/>
          <w:sz w:val="32"/>
          <w:szCs w:val="32"/>
          <w:lang w:val="en-US" w:eastAsia="zh-CN" w:bidi="ar"/>
        </w:rPr>
        <w:t>下一步要</w:t>
      </w:r>
      <w:r>
        <w:rPr>
          <w:rFonts w:hint="default" w:ascii="仿宋_GB2312" w:hAnsi="仿宋_GB2312" w:eastAsia="仿宋_GB2312" w:cs="仿宋_GB2312"/>
          <w:color w:val="auto"/>
          <w:sz w:val="32"/>
          <w:szCs w:val="32"/>
          <w:lang w:val="en-US" w:eastAsia="zh-CN"/>
        </w:rPr>
        <w:t>加强对自身公卫专业队</w:t>
      </w:r>
      <w:r>
        <w:rPr>
          <w:rFonts w:hint="eastAsia" w:ascii="仿宋_GB2312" w:hAnsi="仿宋_GB2312" w:eastAsia="仿宋_GB2312" w:cs="仿宋_GB2312"/>
          <w:color w:val="auto"/>
          <w:sz w:val="32"/>
          <w:szCs w:val="32"/>
          <w:lang w:val="en-US" w:eastAsia="zh-CN"/>
        </w:rPr>
        <w:t>伍</w:t>
      </w:r>
      <w:r>
        <w:rPr>
          <w:rFonts w:hint="default" w:ascii="仿宋_GB2312" w:hAnsi="仿宋_GB2312" w:eastAsia="仿宋_GB2312" w:cs="仿宋_GB2312"/>
          <w:color w:val="auto"/>
          <w:sz w:val="32"/>
          <w:szCs w:val="32"/>
          <w:lang w:val="en-US" w:eastAsia="zh-CN"/>
        </w:rPr>
        <w:t>能力的提升，熟练</w:t>
      </w:r>
      <w:r>
        <w:rPr>
          <w:rFonts w:hint="eastAsia" w:ascii="仿宋_GB2312" w:hAnsi="仿宋_GB2312" w:eastAsia="仿宋_GB2312" w:cs="仿宋_GB2312"/>
          <w:color w:val="auto"/>
          <w:sz w:val="32"/>
          <w:szCs w:val="32"/>
          <w:lang w:val="en-US" w:eastAsia="zh-CN"/>
        </w:rPr>
        <w:t>掌</w:t>
      </w:r>
      <w:r>
        <w:rPr>
          <w:rFonts w:hint="default" w:ascii="仿宋_GB2312" w:hAnsi="仿宋_GB2312" w:eastAsia="仿宋_GB2312" w:cs="仿宋_GB2312"/>
          <w:color w:val="auto"/>
          <w:sz w:val="32"/>
          <w:szCs w:val="32"/>
          <w:lang w:val="en-US" w:eastAsia="zh-CN"/>
        </w:rPr>
        <w:t>握各项规范，进一步提高服务水平和增强服务本领，让人民群众真正享受到均等化的公共卫生服务，不断增强群众的获得感。</w:t>
      </w:r>
    </w:p>
    <w:p>
      <w:pPr>
        <w:numPr>
          <w:ilvl w:val="0"/>
          <w:numId w:val="1"/>
        </w:numPr>
        <w:ind w:firstLine="640" w:firstLineChars="200"/>
        <w:rPr>
          <w:rFonts w:hint="eastAsia" w:ascii="黑体" w:hAnsi="黑体" w:eastAsia="黑体" w:cs="黑体"/>
          <w:sz w:val="32"/>
          <w:szCs w:val="32"/>
        </w:rPr>
      </w:pPr>
      <w:r>
        <w:rPr>
          <w:rFonts w:hint="eastAsia" w:ascii="黑体" w:hAnsi="黑体" w:eastAsia="黑体" w:cs="黑体"/>
          <w:sz w:val="32"/>
          <w:szCs w:val="32"/>
        </w:rPr>
        <w:t>绩效自评结果拟应用和公开情况</w:t>
      </w:r>
    </w:p>
    <w:p>
      <w:pPr>
        <w:numPr>
          <w:ilvl w:val="0"/>
          <w:numId w:val="0"/>
        </w:numPr>
        <w:ind w:firstLine="640" w:firstLineChars="200"/>
        <w:rPr>
          <w:rFonts w:hint="eastAsia" w:ascii="黑体" w:hAnsi="黑体" w:eastAsia="仿宋_GB2312" w:cs="黑体"/>
          <w:sz w:val="32"/>
          <w:szCs w:val="32"/>
          <w:lang w:val="en-US" w:eastAsia="zh-CN"/>
        </w:rPr>
      </w:pPr>
      <w:r>
        <w:rPr>
          <w:rFonts w:hint="eastAsia" w:ascii="仿宋_GB2312" w:hAnsi="仿宋_GB2312" w:eastAsia="仿宋_GB2312" w:cs="仿宋_GB2312"/>
          <w:sz w:val="32"/>
          <w:szCs w:val="32"/>
          <w:lang w:val="en-US" w:eastAsia="zh-CN"/>
        </w:rPr>
        <w:t>无</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1F2368"/>
    <w:multiLevelType w:val="singleLevel"/>
    <w:tmpl w:val="F21F2368"/>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3ZDUzNDA3NWU1YmViMWEwNTRmYTM4YmIwMWMxNTMifQ=="/>
  </w:docVars>
  <w:rsids>
    <w:rsidRoot w:val="7EF46DB7"/>
    <w:rsid w:val="34E94982"/>
    <w:rsid w:val="3C6668D8"/>
    <w:rsid w:val="3FB24697"/>
    <w:rsid w:val="40195796"/>
    <w:rsid w:val="4B667F2C"/>
    <w:rsid w:val="625E242E"/>
    <w:rsid w:val="7EF46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1652</Words>
  <Characters>1878</Characters>
  <Lines>0</Lines>
  <Paragraphs>0</Paragraphs>
  <TotalTime>0</TotalTime>
  <ScaleCrop>false</ScaleCrop>
  <LinksUpToDate>false</LinksUpToDate>
  <CharactersWithSpaces>1881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2024-05-28T08:41:00Z</dcterms:created>
  <dc:creator>姚牛牛</dc:creator>
  <cp:lastModifiedBy>姚牛牛</cp:lastModifiedBy>
  <dcterms:modified xsi:type="dcterms:W3CDTF">2024-06-12T07:24:21Z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74899D85DEB04CD7B317C6FED74C2EC1_13</vt:lpwstr>
  </property>
</Properties>
</file>