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临河区2023年冬季清洁取暖"煤改电"项目转移</w:t>
      </w:r>
    </w:p>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支付2023年度绩效自评报告</w:t>
      </w:r>
    </w:p>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方正小标宋简体" w:hAnsi="方正小标宋简体" w:eastAsia="方正小标宋简体" w:cs="方正小标宋简体"/>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贯彻落实内蒙古自治区《关于全面实施预算绩效管理的实施意见》（内财监〔2019〕1343号）精神，完善项目预算管理，强化预算支出责任，提高财政资金使用效益，根据《内蒙古自治区项目支出绩效评价管理办法》的通知（内政办法〔2021〕5号）文件规定，对临河区2023年冬季清洁取暖"煤改电"项目开展绩效评价。</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黑体" w:hAnsi="黑体" w:eastAsia="黑体" w:cs="黑体"/>
          <w:b/>
          <w:bCs/>
          <w:sz w:val="32"/>
          <w:szCs w:val="32"/>
        </w:rPr>
      </w:pPr>
      <w:r>
        <w:rPr>
          <w:rFonts w:hint="eastAsia" w:ascii="黑体" w:hAnsi="黑体" w:eastAsia="黑体" w:cs="黑体"/>
          <w:b/>
          <w:bCs/>
          <w:sz w:val="32"/>
          <w:szCs w:val="32"/>
        </w:rPr>
        <w:t>一、基本情况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楷体_GB2312" w:hAnsi="楷体_GB2312" w:eastAsia="楷体_GB2312" w:cs="楷体_GB2312"/>
          <w:b/>
          <w:bCs/>
          <w:sz w:val="32"/>
          <w:szCs w:val="32"/>
          <w:lang w:val="en-US" w:eastAsia="en-US"/>
        </w:rPr>
      </w:pPr>
      <w:r>
        <w:rPr>
          <w:rFonts w:hint="eastAsia" w:ascii="楷体_GB2312" w:hAnsi="楷体_GB2312" w:eastAsia="楷体_GB2312" w:cs="楷体_GB2312"/>
          <w:b/>
          <w:bCs/>
          <w:sz w:val="32"/>
          <w:szCs w:val="32"/>
          <w:lang w:val="en-US" w:eastAsia="en-US"/>
        </w:rPr>
        <w:t>(一)转移支付概况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临河区2023年冬季清洁取暖“煤改电”项目，改造方式为以户为单位将煤炉更换为空气源热泵、太阳能+电锅炉、蓄热式电锅炉。改造范围涉及农村10个乡镇、农场。</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(二)整体绩效目标情况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临河区2023年冬季清洁取暖“煤改电”项目，对临河区白脑包镇、狼山镇、干召庙镇、新华镇、乌兰图克镇、八一乡、城关镇、曙光乡、临河农场、狼山农场13119户居民住户住宅实施采暖煤改电工程。</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(三)区域绩效目标情况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lang w:val="en-US" w:eastAsia="en-US"/>
        </w:rPr>
      </w:pPr>
      <w:r>
        <w:rPr>
          <w:rFonts w:hint="eastAsia" w:ascii="仿宋_GB2312" w:hAnsi="仿宋_GB2312" w:eastAsia="仿宋_GB2312" w:cs="仿宋_GB2312"/>
          <w:sz w:val="32"/>
          <w:szCs w:val="32"/>
          <w:lang w:val="en-US" w:eastAsia="en-US"/>
        </w:rPr>
        <w:t>通过财政支出结果的评价，为政府和社会公众提供财政支出绩效信息，增强预算单位财政支出绩效管理理念，促进财政资金分配和使用更加科学有序，提高财政资金使用效益和效率。通过绩效自评过程反映项目年初制定的目标、计划、预算、定额等完成情况，并以此作为评价标准衡量财政支出绩效目标完成程度的标尺，对项目设定的绩效目标的实现程度进行审核，查找目前工作存在的问题及原因，并及时提出下一步改进措施。</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二、综合评价结论</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总体上看，该项目计划科学、决议依据充足、项目管理规范，本项目绩效评价得分为89.05分，具体情况如下表所示：</w:t>
      </w: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_GB2312" w:hAnsi="仿宋_GB2312" w:eastAsia="仿宋_GB2312" w:cs="仿宋_GB2312"/>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项目整体绩效分值</w:t>
      </w:r>
    </w:p>
    <w:tbl>
      <w:tblPr>
        <w:tblStyle w:val="8"/>
        <w:tblpPr w:leftFromText="180" w:rightFromText="180" w:vertAnchor="text" w:horzAnchor="page" w:tblpX="1897" w:tblpY="56"/>
        <w:tblOverlap w:val="never"/>
        <w:tblW w:w="861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06"/>
        <w:gridCol w:w="1140"/>
        <w:gridCol w:w="1125"/>
        <w:gridCol w:w="1260"/>
        <w:gridCol w:w="1245"/>
        <w:gridCol w:w="1034"/>
        <w:gridCol w:w="12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606" w:type="dxa"/>
            <w:shd w:val="clear" w:color="000000" w:fill="A6A6A6"/>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指标类别</w:t>
            </w:r>
          </w:p>
        </w:tc>
        <w:tc>
          <w:tcPr>
            <w:tcW w:w="1140" w:type="dxa"/>
            <w:shd w:val="clear" w:color="000000" w:fill="A6A6A6"/>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资金投入</w:t>
            </w:r>
          </w:p>
        </w:tc>
        <w:tc>
          <w:tcPr>
            <w:tcW w:w="1125" w:type="dxa"/>
            <w:shd w:val="clear" w:color="000000" w:fill="A6A6A6"/>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资金管理</w:t>
            </w:r>
          </w:p>
        </w:tc>
        <w:tc>
          <w:tcPr>
            <w:tcW w:w="1260" w:type="dxa"/>
            <w:shd w:val="clear" w:color="000000" w:fill="A6A6A6"/>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产出</w:t>
            </w:r>
          </w:p>
        </w:tc>
        <w:tc>
          <w:tcPr>
            <w:tcW w:w="1245" w:type="dxa"/>
            <w:shd w:val="clear" w:color="000000" w:fill="A6A6A6"/>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2"/>
                <w:szCs w:val="22"/>
                <w:lang w:val="en-US" w:eastAsia="en-US"/>
              </w:rPr>
            </w:pPr>
            <w:r>
              <w:rPr>
                <w:rFonts w:hint="eastAsia" w:ascii="仿宋_GB2312" w:hAnsi="仿宋_GB2312" w:eastAsia="仿宋_GB2312" w:cs="仿宋_GB2312"/>
                <w:sz w:val="22"/>
                <w:szCs w:val="22"/>
              </w:rPr>
              <w:t>效益</w:t>
            </w:r>
          </w:p>
        </w:tc>
        <w:tc>
          <w:tcPr>
            <w:tcW w:w="1034" w:type="dxa"/>
            <w:shd w:val="clear" w:color="000000" w:fill="A6A6A6"/>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满意度</w:t>
            </w:r>
          </w:p>
        </w:tc>
        <w:tc>
          <w:tcPr>
            <w:tcW w:w="1200" w:type="dxa"/>
            <w:shd w:val="clear" w:color="000000" w:fill="A6A6A6"/>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606"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权重分</w:t>
            </w:r>
          </w:p>
        </w:tc>
        <w:tc>
          <w:tcPr>
            <w:tcW w:w="1140"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lang w:val="en-US" w:eastAsia="zh-CN"/>
              </w:rPr>
              <w:t>0</w:t>
            </w:r>
            <w:r>
              <w:rPr>
                <w:rFonts w:hint="eastAsia" w:ascii="仿宋_GB2312" w:hAnsi="仿宋_GB2312" w:eastAsia="仿宋_GB2312" w:cs="仿宋_GB2312"/>
                <w:sz w:val="28"/>
                <w:szCs w:val="28"/>
              </w:rPr>
              <w:t>分</w:t>
            </w:r>
          </w:p>
        </w:tc>
        <w:tc>
          <w:tcPr>
            <w:tcW w:w="1125"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40</w:t>
            </w:r>
            <w:r>
              <w:rPr>
                <w:rFonts w:hint="eastAsia" w:ascii="仿宋_GB2312" w:hAnsi="仿宋_GB2312" w:eastAsia="仿宋_GB2312" w:cs="仿宋_GB2312"/>
                <w:sz w:val="28"/>
                <w:szCs w:val="28"/>
              </w:rPr>
              <w:t>分</w:t>
            </w:r>
          </w:p>
        </w:tc>
        <w:tc>
          <w:tcPr>
            <w:tcW w:w="1260"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30分</w:t>
            </w:r>
          </w:p>
        </w:tc>
        <w:tc>
          <w:tcPr>
            <w:tcW w:w="1245"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lang w:val="en-US" w:eastAsia="en-US"/>
              </w:rPr>
            </w:pPr>
            <w:r>
              <w:rPr>
                <w:rFonts w:hint="eastAsia" w:ascii="仿宋_GB2312" w:hAnsi="仿宋_GB2312" w:eastAsia="仿宋_GB2312" w:cs="仿宋_GB2312"/>
                <w:sz w:val="28"/>
                <w:szCs w:val="28"/>
                <w:lang w:val="en-US" w:eastAsia="zh-CN"/>
              </w:rPr>
              <w:t>15</w:t>
            </w:r>
            <w:r>
              <w:rPr>
                <w:rFonts w:hint="eastAsia" w:ascii="仿宋_GB2312" w:hAnsi="仿宋_GB2312" w:eastAsia="仿宋_GB2312" w:cs="仿宋_GB2312"/>
                <w:sz w:val="28"/>
                <w:szCs w:val="28"/>
              </w:rPr>
              <w:t>分</w:t>
            </w:r>
          </w:p>
        </w:tc>
        <w:tc>
          <w:tcPr>
            <w:tcW w:w="1034"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5分</w:t>
            </w:r>
          </w:p>
        </w:tc>
        <w:tc>
          <w:tcPr>
            <w:tcW w:w="1200"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=SUM(left) \# "#分"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100分</w:t>
            </w:r>
            <w:r>
              <w:rPr>
                <w:rFonts w:hint="eastAsia" w:ascii="仿宋_GB2312" w:hAnsi="仿宋_GB2312" w:eastAsia="仿宋_GB2312" w:cs="仿宋_GB2312"/>
                <w:sz w:val="28"/>
                <w:szCs w:val="28"/>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606"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得分分值</w:t>
            </w:r>
          </w:p>
        </w:tc>
        <w:tc>
          <w:tcPr>
            <w:tcW w:w="1140"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5</w:t>
            </w:r>
            <w:r>
              <w:rPr>
                <w:rFonts w:hint="eastAsia" w:ascii="仿宋_GB2312" w:hAnsi="仿宋_GB2312" w:eastAsia="仿宋_GB2312" w:cs="仿宋_GB2312"/>
                <w:sz w:val="28"/>
                <w:szCs w:val="28"/>
              </w:rPr>
              <w:t>分</w:t>
            </w:r>
          </w:p>
        </w:tc>
        <w:tc>
          <w:tcPr>
            <w:tcW w:w="1125"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40</w:t>
            </w:r>
            <w:r>
              <w:rPr>
                <w:rFonts w:hint="eastAsia" w:ascii="仿宋_GB2312" w:hAnsi="仿宋_GB2312" w:eastAsia="仿宋_GB2312" w:cs="仿宋_GB2312"/>
                <w:sz w:val="28"/>
                <w:szCs w:val="28"/>
              </w:rPr>
              <w:t>分</w:t>
            </w:r>
          </w:p>
        </w:tc>
        <w:tc>
          <w:tcPr>
            <w:tcW w:w="1260"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24</w:t>
            </w:r>
            <w:r>
              <w:rPr>
                <w:rFonts w:hint="eastAsia" w:ascii="仿宋_GB2312" w:hAnsi="仿宋_GB2312" w:eastAsia="仿宋_GB2312" w:cs="仿宋_GB2312"/>
                <w:sz w:val="28"/>
                <w:szCs w:val="28"/>
              </w:rPr>
              <w:t>分</w:t>
            </w:r>
          </w:p>
        </w:tc>
        <w:tc>
          <w:tcPr>
            <w:tcW w:w="1245"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lang w:val="en-US" w:eastAsia="en-US"/>
              </w:rPr>
            </w:pPr>
            <w:r>
              <w:rPr>
                <w:rFonts w:hint="eastAsia" w:ascii="仿宋_GB2312" w:hAnsi="仿宋_GB2312" w:eastAsia="仿宋_GB2312" w:cs="仿宋_GB2312"/>
                <w:sz w:val="28"/>
                <w:szCs w:val="28"/>
                <w:lang w:val="en-US" w:eastAsia="zh-CN"/>
              </w:rPr>
              <w:t>15</w:t>
            </w:r>
            <w:r>
              <w:rPr>
                <w:rFonts w:hint="eastAsia" w:ascii="仿宋_GB2312" w:hAnsi="仿宋_GB2312" w:eastAsia="仿宋_GB2312" w:cs="仿宋_GB2312"/>
                <w:sz w:val="28"/>
                <w:szCs w:val="28"/>
              </w:rPr>
              <w:t>分</w:t>
            </w:r>
          </w:p>
        </w:tc>
        <w:tc>
          <w:tcPr>
            <w:tcW w:w="1034"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5分</w:t>
            </w:r>
          </w:p>
        </w:tc>
        <w:tc>
          <w:tcPr>
            <w:tcW w:w="1200"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89</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=SUM(LEFT) \# "#.00分"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分</w:t>
            </w:r>
            <w:r>
              <w:rPr>
                <w:rFonts w:hint="eastAsia" w:ascii="仿宋_GB2312" w:hAnsi="仿宋_GB2312" w:eastAsia="仿宋_GB2312" w:cs="仿宋_GB2312"/>
                <w:sz w:val="28"/>
                <w:szCs w:val="28"/>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606"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得分率</w:t>
            </w:r>
          </w:p>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140"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=B3/B2*100 \# "0.00%"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lang w:val="en-US" w:eastAsia="zh-CN"/>
              </w:rPr>
              <w:t>50</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rPr>
              <w:fldChar w:fldCharType="end"/>
            </w:r>
          </w:p>
        </w:tc>
        <w:tc>
          <w:tcPr>
            <w:tcW w:w="1125"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=C3/C2*100 \# "0%"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lang w:val="en-US" w:eastAsia="zh-CN"/>
              </w:rPr>
              <w:t>100</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rPr>
              <w:fldChar w:fldCharType="end"/>
            </w:r>
          </w:p>
        </w:tc>
        <w:tc>
          <w:tcPr>
            <w:tcW w:w="1260"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80</w:t>
            </w:r>
            <w:r>
              <w:rPr>
                <w:rFonts w:hint="eastAsia" w:ascii="仿宋_GB2312" w:hAnsi="仿宋_GB2312" w:eastAsia="仿宋_GB2312" w:cs="仿宋_GB2312"/>
                <w:sz w:val="28"/>
                <w:szCs w:val="28"/>
              </w:rPr>
              <w:t>%</w:t>
            </w:r>
          </w:p>
        </w:tc>
        <w:tc>
          <w:tcPr>
            <w:tcW w:w="1245"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lang w:val="en-US" w:eastAsia="en-US"/>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=E3/E2*100 \# "0.00%"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lang w:val="en-US" w:eastAsia="zh-CN"/>
              </w:rPr>
              <w:t>100</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rPr>
              <w:fldChar w:fldCharType="end"/>
            </w:r>
          </w:p>
        </w:tc>
        <w:tc>
          <w:tcPr>
            <w:tcW w:w="1034"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100%</w:t>
            </w:r>
          </w:p>
        </w:tc>
        <w:tc>
          <w:tcPr>
            <w:tcW w:w="1200"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=F3/F2*100 \# "0.00%"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lang w:val="en-US" w:eastAsia="zh-CN"/>
              </w:rPr>
              <w:t>89</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rPr>
              <w:fldChar w:fldCharType="end"/>
            </w:r>
          </w:p>
        </w:tc>
      </w:tr>
    </w:tbl>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三、绩效情况分析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(一)资金情况分析</w:t>
      </w:r>
    </w:p>
    <w:p>
      <w:pPr>
        <w:keepNext w:val="0"/>
        <w:keepLines w:val="0"/>
        <w:pageBreakBefore w:val="0"/>
        <w:widowControl/>
        <w:kinsoku w:val="0"/>
        <w:wordWrap/>
        <w:overflowPunct/>
        <w:topLinePunct w:val="0"/>
        <w:autoSpaceDE w:val="0"/>
        <w:autoSpaceDN w:val="0"/>
        <w:bidi w:val="0"/>
        <w:adjustRightInd w:val="0"/>
        <w:snapToGrid w:val="0"/>
        <w:spacing w:before="189" w:line="560" w:lineRule="exact"/>
        <w:ind w:left="420" w:leftChars="0" w:firstLine="420" w:firstLineChars="0"/>
        <w:textAlignment w:val="baseline"/>
        <w:rPr>
          <w:rFonts w:hint="eastAsia" w:ascii="仿宋_GB2312" w:hAnsi="仿宋_GB2312" w:eastAsia="仿宋_GB2312" w:cs="仿宋_GB2312"/>
          <w:color w:val="auto"/>
          <w:spacing w:val="4"/>
          <w:sz w:val="32"/>
          <w:szCs w:val="32"/>
          <w:lang w:val="en-US" w:eastAsia="zh-CN"/>
        </w:rPr>
      </w:pPr>
      <w:r>
        <w:rPr>
          <w:rFonts w:hint="eastAsia" w:ascii="仿宋_GB2312" w:hAnsi="仿宋_GB2312" w:eastAsia="仿宋_GB2312" w:cs="仿宋_GB2312"/>
          <w:color w:val="auto"/>
          <w:spacing w:val="4"/>
          <w:sz w:val="32"/>
          <w:szCs w:val="32"/>
          <w:lang w:val="en-US" w:eastAsia="zh-CN"/>
        </w:rPr>
        <w:t>本年度资金年初预算数5901.94</w:t>
      </w:r>
      <w:r>
        <w:rPr>
          <w:rFonts w:hint="eastAsia" w:ascii="仿宋_GB2312" w:hAnsi="仿宋_GB2312" w:eastAsia="仿宋_GB2312" w:cs="仿宋_GB2312"/>
          <w:color w:val="auto"/>
          <w:spacing w:val="4"/>
          <w:sz w:val="32"/>
          <w:szCs w:val="32"/>
        </w:rPr>
        <w:t>万元，其中：财政拨款</w:t>
      </w:r>
      <w:r>
        <w:rPr>
          <w:rFonts w:hint="eastAsia" w:ascii="仿宋_GB2312" w:hAnsi="仿宋_GB2312" w:eastAsia="仿宋_GB2312" w:cs="仿宋_GB2312"/>
          <w:color w:val="auto"/>
          <w:spacing w:val="4"/>
          <w:sz w:val="32"/>
          <w:szCs w:val="32"/>
          <w:lang w:val="en-US" w:eastAsia="zh-CN"/>
        </w:rPr>
        <w:t>5901.94</w:t>
      </w:r>
      <w:r>
        <w:rPr>
          <w:rFonts w:hint="eastAsia" w:ascii="仿宋_GB2312" w:hAnsi="仿宋_GB2312" w:eastAsia="仿宋_GB2312" w:cs="仿宋_GB2312"/>
          <w:color w:val="auto"/>
          <w:spacing w:val="4"/>
          <w:sz w:val="32"/>
          <w:szCs w:val="32"/>
        </w:rPr>
        <w:t>万元，其他资金0.00万元。</w:t>
      </w:r>
    </w:p>
    <w:p>
      <w:pPr>
        <w:keepNext w:val="0"/>
        <w:keepLines w:val="0"/>
        <w:pageBreakBefore w:val="0"/>
        <w:widowControl/>
        <w:kinsoku w:val="0"/>
        <w:wordWrap/>
        <w:overflowPunct/>
        <w:topLinePunct w:val="0"/>
        <w:autoSpaceDE w:val="0"/>
        <w:autoSpaceDN w:val="0"/>
        <w:bidi w:val="0"/>
        <w:adjustRightInd w:val="0"/>
        <w:snapToGrid w:val="0"/>
        <w:spacing w:before="189" w:line="560" w:lineRule="exact"/>
        <w:ind w:left="420" w:leftChars="0" w:firstLine="420" w:firstLineChars="0"/>
        <w:textAlignment w:val="baseline"/>
        <w:rPr>
          <w:rFonts w:hint="eastAsia" w:ascii="仿宋_GB2312" w:hAnsi="仿宋_GB2312" w:eastAsia="仿宋_GB2312" w:cs="仿宋_GB2312"/>
          <w:color w:val="auto"/>
          <w:spacing w:val="4"/>
          <w:sz w:val="32"/>
          <w:szCs w:val="32"/>
          <w:lang w:val="en-US" w:eastAsia="zh-CN"/>
        </w:rPr>
      </w:pPr>
      <w:r>
        <w:rPr>
          <w:rFonts w:hint="eastAsia" w:ascii="仿宋_GB2312" w:hAnsi="仿宋_GB2312" w:eastAsia="仿宋_GB2312" w:cs="仿宋_GB2312"/>
          <w:color w:val="auto"/>
          <w:spacing w:val="4"/>
          <w:sz w:val="32"/>
          <w:szCs w:val="32"/>
          <w:lang w:val="en-US" w:eastAsia="zh-CN"/>
        </w:rPr>
        <w:t>本年度资金全年预算数5901.94</w:t>
      </w:r>
      <w:r>
        <w:rPr>
          <w:rFonts w:hint="eastAsia" w:ascii="仿宋_GB2312" w:hAnsi="仿宋_GB2312" w:eastAsia="仿宋_GB2312" w:cs="仿宋_GB2312"/>
          <w:color w:val="auto"/>
          <w:spacing w:val="4"/>
          <w:sz w:val="32"/>
          <w:szCs w:val="32"/>
        </w:rPr>
        <w:t>万元，其中：财政拨款</w:t>
      </w:r>
      <w:r>
        <w:rPr>
          <w:rFonts w:hint="eastAsia" w:ascii="仿宋_GB2312" w:hAnsi="仿宋_GB2312" w:eastAsia="仿宋_GB2312" w:cs="仿宋_GB2312"/>
          <w:color w:val="auto"/>
          <w:spacing w:val="4"/>
          <w:sz w:val="32"/>
          <w:szCs w:val="32"/>
          <w:lang w:val="en-US" w:eastAsia="zh-CN"/>
        </w:rPr>
        <w:t>5901.94</w:t>
      </w:r>
      <w:r>
        <w:rPr>
          <w:rFonts w:hint="eastAsia" w:ascii="仿宋_GB2312" w:hAnsi="仿宋_GB2312" w:eastAsia="仿宋_GB2312" w:cs="仿宋_GB2312"/>
          <w:color w:val="auto"/>
          <w:spacing w:val="4"/>
          <w:sz w:val="32"/>
          <w:szCs w:val="32"/>
        </w:rPr>
        <w:t>万元，其他资金0.00万元。</w:t>
      </w:r>
    </w:p>
    <w:p>
      <w:pPr>
        <w:keepNext w:val="0"/>
        <w:keepLines w:val="0"/>
        <w:pageBreakBefore w:val="0"/>
        <w:widowControl/>
        <w:kinsoku w:val="0"/>
        <w:wordWrap/>
        <w:overflowPunct/>
        <w:topLinePunct w:val="0"/>
        <w:autoSpaceDE w:val="0"/>
        <w:autoSpaceDN w:val="0"/>
        <w:bidi w:val="0"/>
        <w:adjustRightInd w:val="0"/>
        <w:snapToGrid w:val="0"/>
        <w:spacing w:before="189" w:line="560" w:lineRule="exact"/>
        <w:ind w:left="420" w:leftChars="0" w:firstLine="420" w:firstLineChars="0"/>
        <w:textAlignment w:val="baseline"/>
        <w:rPr>
          <w:rFonts w:hint="default" w:ascii="仿宋" w:hAnsi="仿宋" w:eastAsia="仿宋" w:cs="仿宋"/>
          <w:color w:val="auto"/>
          <w:spacing w:val="4"/>
          <w:sz w:val="32"/>
          <w:szCs w:val="32"/>
          <w:lang w:val="en-US" w:eastAsia="zh-CN"/>
        </w:rPr>
      </w:pPr>
      <w:r>
        <w:rPr>
          <w:rFonts w:hint="eastAsia" w:ascii="仿宋_GB2312" w:hAnsi="仿宋_GB2312" w:eastAsia="仿宋_GB2312" w:cs="仿宋_GB2312"/>
          <w:color w:val="auto"/>
          <w:spacing w:val="4"/>
          <w:sz w:val="32"/>
          <w:szCs w:val="32"/>
          <w:lang w:val="en-US" w:eastAsia="zh-CN"/>
        </w:rPr>
        <w:t>本年度资金全年执行数500</w:t>
      </w:r>
      <w:r>
        <w:rPr>
          <w:rFonts w:hint="eastAsia" w:ascii="仿宋_GB2312" w:hAnsi="仿宋_GB2312" w:eastAsia="仿宋_GB2312" w:cs="仿宋_GB2312"/>
          <w:color w:val="auto"/>
          <w:spacing w:val="4"/>
          <w:sz w:val="32"/>
          <w:szCs w:val="32"/>
        </w:rPr>
        <w:t>.00万元，其中：财政拨款</w:t>
      </w:r>
      <w:r>
        <w:rPr>
          <w:rFonts w:hint="eastAsia" w:ascii="仿宋_GB2312" w:hAnsi="仿宋_GB2312" w:eastAsia="仿宋_GB2312" w:cs="仿宋_GB2312"/>
          <w:color w:val="auto"/>
          <w:spacing w:val="4"/>
          <w:sz w:val="32"/>
          <w:szCs w:val="32"/>
          <w:lang w:val="en-US" w:eastAsia="zh-CN"/>
        </w:rPr>
        <w:t>500</w:t>
      </w:r>
      <w:r>
        <w:rPr>
          <w:rFonts w:hint="eastAsia" w:ascii="仿宋_GB2312" w:hAnsi="仿宋_GB2312" w:eastAsia="仿宋_GB2312" w:cs="仿宋_GB2312"/>
          <w:color w:val="auto"/>
          <w:spacing w:val="4"/>
          <w:sz w:val="32"/>
          <w:szCs w:val="32"/>
        </w:rPr>
        <w:t>.00万元，其他资金0.00万元。</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w:t>
      </w:r>
      <w:r>
        <w:rPr>
          <w:rFonts w:hint="eastAsia" w:ascii="仿宋_GB2312" w:hAnsi="仿宋_GB2312" w:eastAsia="仿宋_GB2312" w:cs="仿宋_GB2312"/>
          <w:b/>
          <w:bCs/>
          <w:sz w:val="32"/>
          <w:szCs w:val="32"/>
          <w:lang w:val="en-US" w:eastAsia="en-US"/>
        </w:rPr>
        <w:t>资金管理情况分析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资金管理指标主要从分配科学性、下达及时性、拨付合规性、使用规范性、执行准确性、预算绩效管理情况、支出责任履行情况和政策目标实现情况等八个方面对资金管理进行评价，该指标权重为40分，评价得分40分，得分率为100%。</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1、分配科学性：</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根据分配目标，制定相应的分配标准，使分配更加科学和公正，在分配过程中，保持透明和公开，确保分配的科学性和有效性 。该项指标权重分为5分，根据评分标准得5分。</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2、下达及时性：</w:t>
      </w: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根据资金管理相关要求，制定合理的预算计划，及时更新以确保资金有效利用。该项指标权重分为5分，根据评分标准得5分。</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3、拨付合规性：</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该项目资金使用符合国家财经法规和财务管理制度的有关规定，有完整的审批程序和手续，不存在截留、挤占、挪用、虚列支出等情况,因此该项指标权重分为5分，根据评分标准得5分。   </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4、使用规范性：</w:t>
      </w: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该项目资金使用符合项目预算批复或合同规定的用途，因此该项指标权重分为5分，根据评分标准得5分。</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5、执行准确性：</w:t>
      </w: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该项目的财务及资金支出能够严格按照国家、自治区的相关管理制度执行，制度执行有效，因此该项指标权重分为5分，根据评分标准5分。</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6、预算绩效管理情况：</w:t>
      </w: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积极推进预算绩效管理工作，加强预算绩效管理流程，扩大管理范围，加强评价结果运用，提高财政资源配置效率和使用效益，同时注重绩效管理的公开透明，接受社会监督。</w:t>
      </w: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该项指标权重分为5分，根据评分标准得5分。</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7、支出责任履行情况：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根据预算和审批程序，支出责任已得到有效履行。该项指标权重分为5分，根据评分标准得5分。</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8、政策目标实现情况：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项目实施过程中，加强与相关机构的沟通协调，积极指导享受相关政策，加速政策的落地。该项指标权重分为5分，根据评分标准得5分。</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(三)总体目标完成情况分析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lang w:val="en-US" w:eastAsia="en-US"/>
        </w:rPr>
      </w:pPr>
      <w:r>
        <w:rPr>
          <w:rFonts w:hint="eastAsia" w:ascii="仿宋_GB2312" w:hAnsi="仿宋_GB2312" w:eastAsia="仿宋_GB2312" w:cs="仿宋_GB2312"/>
          <w:sz w:val="32"/>
          <w:szCs w:val="32"/>
          <w:lang w:val="en-US" w:eastAsia="en-US"/>
        </w:rPr>
        <w:t>本年度完成临河区2023年冬季清洁取暖"煤改电"项目，完成设备安装13119台，年初预算5901.94元，实际支出500万元，预算执行率8.5%，本年度完成支出500万元，资金支出合规率100%，该项目按照预期目标完成。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(四)绩效指标完成情况分析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(一) 产出指标完成情况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1、数量指标</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1)完成年度清洁能源取暖任务施工户数，目标值</w:t>
      </w:r>
      <w:r>
        <w:rPr>
          <w:rFonts w:hint="eastAsia" w:ascii="仿宋_GB2312" w:hAnsi="仿宋_GB2312" w:eastAsia="仿宋_GB2312" w:cs="仿宋_GB2312"/>
          <w:sz w:val="32"/>
          <w:szCs w:val="32"/>
          <w:lang w:val="en-US" w:eastAsia="zh-CN"/>
        </w:rPr>
        <w:t>等于13119户</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实际</w:t>
      </w:r>
      <w:r>
        <w:rPr>
          <w:rFonts w:hint="eastAsia" w:ascii="仿宋_GB2312" w:hAnsi="仿宋_GB2312" w:eastAsia="仿宋_GB2312" w:cs="仿宋_GB2312"/>
          <w:sz w:val="32"/>
          <w:szCs w:val="32"/>
        </w:rPr>
        <w:t>完成</w:t>
      </w:r>
      <w:r>
        <w:rPr>
          <w:rFonts w:hint="eastAsia" w:ascii="仿宋_GB2312" w:hAnsi="仿宋_GB2312" w:eastAsia="仿宋_GB2312" w:cs="仿宋_GB2312"/>
          <w:sz w:val="32"/>
          <w:szCs w:val="32"/>
          <w:lang w:val="en-US" w:eastAsia="zh-CN"/>
        </w:rPr>
        <w:t>13119户</w:t>
      </w:r>
      <w:r>
        <w:rPr>
          <w:rFonts w:hint="eastAsia" w:ascii="仿宋_GB2312" w:hAnsi="仿宋_GB2312" w:eastAsia="仿宋_GB2312" w:cs="仿宋_GB2312"/>
          <w:sz w:val="32"/>
          <w:szCs w:val="32"/>
        </w:rPr>
        <w:t>，分值</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，得分</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2)项目</w:t>
      </w:r>
      <w:r>
        <w:rPr>
          <w:rFonts w:hint="eastAsia" w:ascii="仿宋_GB2312" w:hAnsi="仿宋_GB2312" w:eastAsia="仿宋_GB2312" w:cs="仿宋_GB2312"/>
          <w:sz w:val="32"/>
          <w:szCs w:val="32"/>
          <w:lang w:val="en-US" w:eastAsia="zh-CN"/>
        </w:rPr>
        <w:t>预算</w:t>
      </w:r>
      <w:r>
        <w:rPr>
          <w:rFonts w:hint="eastAsia" w:ascii="仿宋_GB2312" w:hAnsi="仿宋_GB2312" w:eastAsia="仿宋_GB2312" w:cs="仿宋_GB2312"/>
          <w:sz w:val="32"/>
          <w:szCs w:val="32"/>
        </w:rPr>
        <w:t>支出</w:t>
      </w:r>
      <w:r>
        <w:rPr>
          <w:rFonts w:hint="eastAsia" w:ascii="仿宋_GB2312" w:hAnsi="仿宋_GB2312" w:eastAsia="仿宋_GB2312" w:cs="仿宋_GB2312"/>
          <w:sz w:val="32"/>
          <w:szCs w:val="32"/>
          <w:lang w:val="en-US" w:eastAsia="zh-CN"/>
        </w:rPr>
        <w:t>金额</w:t>
      </w:r>
      <w:r>
        <w:rPr>
          <w:rFonts w:hint="eastAsia" w:ascii="仿宋_GB2312" w:hAnsi="仿宋_GB2312" w:eastAsia="仿宋_GB2312" w:cs="仿宋_GB2312"/>
          <w:sz w:val="32"/>
          <w:szCs w:val="32"/>
        </w:rPr>
        <w:t>，目标值</w:t>
      </w:r>
      <w:r>
        <w:rPr>
          <w:rFonts w:hint="eastAsia" w:ascii="仿宋_GB2312" w:hAnsi="仿宋_GB2312" w:eastAsia="仿宋_GB2312" w:cs="仿宋_GB2312"/>
          <w:sz w:val="32"/>
          <w:szCs w:val="32"/>
          <w:lang w:val="en-US" w:eastAsia="zh-CN"/>
        </w:rPr>
        <w:t>小于等于5901.94</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val="en-US" w:eastAsia="zh-CN"/>
        </w:rPr>
        <w:t>实际</w:t>
      </w:r>
      <w:r>
        <w:rPr>
          <w:rFonts w:hint="eastAsia" w:ascii="仿宋_GB2312" w:hAnsi="仿宋_GB2312" w:eastAsia="仿宋_GB2312" w:cs="仿宋_GB2312"/>
          <w:sz w:val="32"/>
          <w:szCs w:val="32"/>
        </w:rPr>
        <w:t>完成</w:t>
      </w:r>
      <w:r>
        <w:rPr>
          <w:rFonts w:hint="eastAsia" w:ascii="仿宋_GB2312" w:hAnsi="仿宋_GB2312" w:eastAsia="仿宋_GB2312" w:cs="仿宋_GB2312"/>
          <w:sz w:val="32"/>
          <w:szCs w:val="32"/>
          <w:lang w:val="en-US" w:eastAsia="zh-CN"/>
        </w:rPr>
        <w:t>500</w:t>
      </w:r>
      <w:r>
        <w:rPr>
          <w:rFonts w:hint="eastAsia" w:ascii="仿宋_GB2312" w:hAnsi="仿宋_GB2312" w:eastAsia="仿宋_GB2312" w:cs="仿宋_GB2312"/>
          <w:sz w:val="32"/>
          <w:szCs w:val="32"/>
        </w:rPr>
        <w:t>万元，分值</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，得分</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2、质量指标</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3)质保期，目标值</w:t>
      </w:r>
      <w:r>
        <w:rPr>
          <w:rFonts w:hint="eastAsia" w:ascii="仿宋_GB2312" w:hAnsi="仿宋_GB2312" w:eastAsia="仿宋_GB2312" w:cs="仿宋_GB2312"/>
          <w:sz w:val="32"/>
          <w:szCs w:val="32"/>
          <w:lang w:val="en-US" w:eastAsia="zh-CN"/>
        </w:rPr>
        <w:t>大于等于5年</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实际</w:t>
      </w:r>
      <w:r>
        <w:rPr>
          <w:rFonts w:hint="eastAsia" w:ascii="仿宋_GB2312" w:hAnsi="仿宋_GB2312" w:eastAsia="仿宋_GB2312" w:cs="仿宋_GB2312"/>
          <w:sz w:val="32"/>
          <w:szCs w:val="32"/>
        </w:rPr>
        <w:t>完成98%，分值</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，得分</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4)煤改电设备验收合格率，目标值</w:t>
      </w:r>
      <w:r>
        <w:rPr>
          <w:rFonts w:hint="eastAsia" w:ascii="仿宋_GB2312" w:hAnsi="仿宋_GB2312" w:eastAsia="仿宋_GB2312" w:cs="仿宋_GB2312"/>
          <w:sz w:val="32"/>
          <w:szCs w:val="32"/>
          <w:lang w:val="en-US" w:eastAsia="zh-CN"/>
        </w:rPr>
        <w:t>大于等于95</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实际</w:t>
      </w:r>
      <w:r>
        <w:rPr>
          <w:rFonts w:hint="eastAsia" w:ascii="仿宋_GB2312" w:hAnsi="仿宋_GB2312" w:eastAsia="仿宋_GB2312" w:cs="仿宋_GB2312"/>
          <w:sz w:val="32"/>
          <w:szCs w:val="32"/>
        </w:rPr>
        <w:t>完成</w:t>
      </w:r>
      <w:r>
        <w:rPr>
          <w:rFonts w:hint="eastAsia" w:ascii="仿宋_GB2312" w:hAnsi="仿宋_GB2312" w:eastAsia="仿宋_GB2312" w:cs="仿宋_GB2312"/>
          <w:sz w:val="32"/>
          <w:szCs w:val="32"/>
          <w:lang w:val="en-US" w:eastAsia="zh-CN"/>
        </w:rPr>
        <w:t>95</w:t>
      </w:r>
      <w:r>
        <w:rPr>
          <w:rFonts w:hint="eastAsia" w:ascii="仿宋_GB2312" w:hAnsi="仿宋_GB2312" w:eastAsia="仿宋_GB2312" w:cs="仿宋_GB2312"/>
          <w:sz w:val="32"/>
          <w:szCs w:val="32"/>
        </w:rPr>
        <w:t>%，分值</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，得分</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3、时效指标</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5)工作完成及时率，目标值</w:t>
      </w:r>
      <w:r>
        <w:rPr>
          <w:rFonts w:hint="eastAsia" w:ascii="仿宋_GB2312" w:hAnsi="仿宋_GB2312" w:eastAsia="仿宋_GB2312" w:cs="仿宋_GB2312"/>
          <w:sz w:val="32"/>
          <w:szCs w:val="32"/>
          <w:lang w:val="en-US" w:eastAsia="zh-CN"/>
        </w:rPr>
        <w:t>大于等于97</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实际</w:t>
      </w:r>
      <w:r>
        <w:rPr>
          <w:rFonts w:hint="eastAsia" w:ascii="仿宋_GB2312" w:hAnsi="仿宋_GB2312" w:eastAsia="仿宋_GB2312" w:cs="仿宋_GB2312"/>
          <w:sz w:val="32"/>
          <w:szCs w:val="32"/>
        </w:rPr>
        <w:t>完成9</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%，分值</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，得分</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w:t>
      </w:r>
      <w:r>
        <w:rPr>
          <w:rFonts w:hint="eastAsia" w:ascii="仿宋_GB2312" w:hAnsi="仿宋_GB2312" w:eastAsia="仿宋_GB2312" w:cs="仿宋_GB2312"/>
          <w:sz w:val="32"/>
          <w:szCs w:val="32"/>
          <w:lang w:val="en-US" w:eastAsia="zh-CN"/>
        </w:rPr>
        <w:t>完成招标工作天数</w:t>
      </w:r>
      <w:r>
        <w:rPr>
          <w:rFonts w:hint="eastAsia" w:ascii="仿宋_GB2312" w:hAnsi="仿宋_GB2312" w:eastAsia="仿宋_GB2312" w:cs="仿宋_GB2312"/>
          <w:sz w:val="32"/>
          <w:szCs w:val="32"/>
        </w:rPr>
        <w:t>，目标值</w:t>
      </w:r>
      <w:r>
        <w:rPr>
          <w:rFonts w:hint="eastAsia" w:ascii="仿宋_GB2312" w:hAnsi="仿宋_GB2312" w:eastAsia="仿宋_GB2312" w:cs="仿宋_GB2312"/>
          <w:sz w:val="32"/>
          <w:szCs w:val="32"/>
          <w:lang w:val="en-US" w:eastAsia="zh-CN"/>
        </w:rPr>
        <w:t>小于等于90天</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实际</w:t>
      </w:r>
      <w:r>
        <w:rPr>
          <w:rFonts w:hint="eastAsia" w:ascii="仿宋_GB2312" w:hAnsi="仿宋_GB2312" w:eastAsia="仿宋_GB2312" w:cs="仿宋_GB2312"/>
          <w:sz w:val="32"/>
          <w:szCs w:val="32"/>
        </w:rPr>
        <w:t>完成</w:t>
      </w:r>
      <w:r>
        <w:rPr>
          <w:rFonts w:hint="eastAsia" w:ascii="仿宋_GB2312" w:hAnsi="仿宋_GB2312" w:eastAsia="仿宋_GB2312" w:cs="仿宋_GB2312"/>
          <w:sz w:val="32"/>
          <w:szCs w:val="32"/>
          <w:lang w:val="en-US" w:eastAsia="zh-CN"/>
        </w:rPr>
        <w:t>90天</w:t>
      </w:r>
      <w:r>
        <w:rPr>
          <w:rFonts w:hint="eastAsia" w:ascii="仿宋_GB2312" w:hAnsi="仿宋_GB2312" w:eastAsia="仿宋_GB2312" w:cs="仿宋_GB2312"/>
          <w:sz w:val="32"/>
          <w:szCs w:val="32"/>
        </w:rPr>
        <w:t>，分值</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，得分</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4、成本指标</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w:t>
      </w:r>
      <w:r>
        <w:rPr>
          <w:rFonts w:hint="eastAsia" w:ascii="仿宋_GB2312" w:hAnsi="仿宋_GB2312" w:eastAsia="仿宋_GB2312" w:cs="仿宋_GB2312"/>
          <w:sz w:val="32"/>
          <w:szCs w:val="32"/>
          <w:lang w:val="en-US" w:eastAsia="zh-CN"/>
        </w:rPr>
        <w:t>成本控制率</w:t>
      </w:r>
      <w:r>
        <w:rPr>
          <w:rFonts w:hint="eastAsia" w:ascii="仿宋_GB2312" w:hAnsi="仿宋_GB2312" w:eastAsia="仿宋_GB2312" w:cs="仿宋_GB2312"/>
          <w:sz w:val="32"/>
          <w:szCs w:val="32"/>
        </w:rPr>
        <w:t>，目标值</w:t>
      </w:r>
      <w:r>
        <w:rPr>
          <w:rFonts w:hint="eastAsia" w:ascii="仿宋_GB2312" w:hAnsi="仿宋_GB2312" w:eastAsia="仿宋_GB2312" w:cs="仿宋_GB2312"/>
          <w:sz w:val="32"/>
          <w:szCs w:val="32"/>
          <w:lang w:val="en-US" w:eastAsia="zh-CN"/>
        </w:rPr>
        <w:t>大于等于97%</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实际</w:t>
      </w:r>
      <w:r>
        <w:rPr>
          <w:rFonts w:hint="eastAsia" w:ascii="仿宋_GB2312" w:hAnsi="仿宋_GB2312" w:eastAsia="仿宋_GB2312" w:cs="仿宋_GB2312"/>
          <w:sz w:val="32"/>
          <w:szCs w:val="32"/>
        </w:rPr>
        <w:t>完成</w:t>
      </w:r>
      <w:r>
        <w:rPr>
          <w:rFonts w:hint="eastAsia" w:ascii="仿宋_GB2312" w:hAnsi="仿宋_GB2312" w:eastAsia="仿宋_GB2312" w:cs="仿宋_GB2312"/>
          <w:sz w:val="32"/>
          <w:szCs w:val="32"/>
          <w:lang w:val="en-US" w:eastAsia="zh-CN"/>
        </w:rPr>
        <w:t>97%</w:t>
      </w:r>
      <w:r>
        <w:rPr>
          <w:rFonts w:hint="eastAsia" w:ascii="仿宋_GB2312" w:hAnsi="仿宋_GB2312" w:eastAsia="仿宋_GB2312" w:cs="仿宋_GB2312"/>
          <w:sz w:val="32"/>
          <w:szCs w:val="32"/>
        </w:rPr>
        <w:t>，分值5，得分</w:t>
      </w:r>
      <w:r>
        <w:rPr>
          <w:rFonts w:hint="eastAsia" w:ascii="仿宋_GB2312" w:hAnsi="仿宋_GB2312" w:eastAsia="仿宋_GB2312" w:cs="仿宋_GB2312"/>
          <w:sz w:val="32"/>
          <w:szCs w:val="32"/>
          <w:lang w:val="en-US" w:eastAsia="zh-CN"/>
        </w:rPr>
        <w:t>2.5</w:t>
      </w:r>
      <w:r>
        <w:rPr>
          <w:rFonts w:hint="eastAsia" w:ascii="仿宋_GB2312" w:hAnsi="仿宋_GB2312" w:eastAsia="仿宋_GB2312" w:cs="仿宋_GB2312"/>
          <w:sz w:val="32"/>
          <w:szCs w:val="32"/>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8)每户补助面积，目标值</w:t>
      </w:r>
      <w:r>
        <w:rPr>
          <w:rFonts w:hint="eastAsia" w:ascii="仿宋_GB2312" w:hAnsi="仿宋_GB2312" w:eastAsia="仿宋_GB2312" w:cs="仿宋_GB2312"/>
          <w:sz w:val="32"/>
          <w:szCs w:val="32"/>
          <w:lang w:val="en-US" w:eastAsia="zh-CN"/>
        </w:rPr>
        <w:t>等于100平米</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实际</w:t>
      </w:r>
      <w:r>
        <w:rPr>
          <w:rFonts w:hint="eastAsia" w:ascii="仿宋_GB2312" w:hAnsi="仿宋_GB2312" w:eastAsia="仿宋_GB2312" w:cs="仿宋_GB2312"/>
          <w:sz w:val="32"/>
          <w:szCs w:val="32"/>
        </w:rPr>
        <w:t>完成</w:t>
      </w:r>
      <w:r>
        <w:rPr>
          <w:rFonts w:hint="eastAsia" w:ascii="仿宋_GB2312" w:hAnsi="仿宋_GB2312" w:eastAsia="仿宋_GB2312" w:cs="仿宋_GB2312"/>
          <w:sz w:val="32"/>
          <w:szCs w:val="32"/>
          <w:lang w:val="en-US" w:eastAsia="zh-CN"/>
        </w:rPr>
        <w:t>100平米</w:t>
      </w:r>
      <w:r>
        <w:rPr>
          <w:rFonts w:hint="eastAsia" w:ascii="仿宋_GB2312" w:hAnsi="仿宋_GB2312" w:eastAsia="仿宋_GB2312" w:cs="仿宋_GB2312"/>
          <w:sz w:val="32"/>
          <w:szCs w:val="32"/>
        </w:rPr>
        <w:t>，分值5，得分5。</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(二) 效益指标完成情况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rPr>
        <w:t>5、经济效益</w:t>
      </w:r>
      <w:r>
        <w:rPr>
          <w:rFonts w:hint="eastAsia" w:ascii="仿宋_GB2312" w:hAnsi="仿宋_GB2312" w:eastAsia="仿宋_GB2312" w:cs="仿宋_GB2312"/>
          <w:b/>
          <w:bCs/>
          <w:sz w:val="32"/>
          <w:szCs w:val="32"/>
          <w:lang w:eastAsia="zh-CN"/>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sz w:val="32"/>
          <w:szCs w:val="32"/>
        </w:rPr>
        <w:t>9)</w:t>
      </w:r>
      <w:r>
        <w:rPr>
          <w:rFonts w:hint="eastAsia" w:ascii="仿宋_GB2312" w:hAnsi="仿宋_GB2312" w:eastAsia="仿宋_GB2312" w:cs="仿宋_GB2312"/>
          <w:sz w:val="32"/>
          <w:szCs w:val="32"/>
          <w:lang w:eastAsia="zh-CN"/>
        </w:rPr>
        <w:t>减少农户取暖支出</w:t>
      </w:r>
      <w:r>
        <w:rPr>
          <w:rFonts w:hint="eastAsia" w:ascii="仿宋_GB2312" w:hAnsi="仿宋_GB2312" w:eastAsia="仿宋_GB2312" w:cs="仿宋_GB2312"/>
          <w:sz w:val="32"/>
          <w:szCs w:val="32"/>
          <w:lang w:val="en-US" w:eastAsia="zh-CN"/>
        </w:rPr>
        <w:t>。通过政府补助，农户使用电采暖设备有效减少了农户取暖支出，促进了电采暖设备发展，分值</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6、社会效益</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)有效增加农村清洁能源取暖面积，目标值有效改善，</w:t>
      </w:r>
      <w:r>
        <w:rPr>
          <w:rFonts w:hint="eastAsia" w:ascii="仿宋_GB2312" w:hAnsi="仿宋_GB2312" w:eastAsia="仿宋_GB2312" w:cs="仿宋_GB2312"/>
          <w:sz w:val="32"/>
          <w:szCs w:val="32"/>
          <w:lang w:val="en-US" w:eastAsia="zh-CN"/>
        </w:rPr>
        <w:t>实际通过实施煤改电项目，增加农村清洁取暖面积约116.7万平方米，</w:t>
      </w:r>
      <w:r>
        <w:rPr>
          <w:rFonts w:hint="eastAsia" w:ascii="仿宋_GB2312" w:hAnsi="仿宋_GB2312" w:eastAsia="仿宋_GB2312" w:cs="仿宋_GB2312"/>
          <w:sz w:val="32"/>
          <w:szCs w:val="32"/>
        </w:rPr>
        <w:t>分值</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，得分</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7、生态效益</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11)减少燃煤对大气的污染，目标值减轻污染，实际有效减少农村年散煤替代5.2万吨，节约标煤2.28万吨，减排二氧化碳5.97万吨、二氧化硫193.8吨、氮氧化物169吨、颗粒物554吨。分值5，得分5。</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8、可持续影响</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)减少大气污染提升农村空气质量，目标值有效改善，</w:t>
      </w:r>
      <w:r>
        <w:rPr>
          <w:rFonts w:hint="eastAsia" w:ascii="仿宋_GB2312" w:hAnsi="仿宋_GB2312" w:eastAsia="仿宋_GB2312" w:cs="仿宋_GB2312"/>
          <w:sz w:val="32"/>
          <w:szCs w:val="32"/>
          <w:lang w:val="en-US" w:eastAsia="zh-CN"/>
        </w:rPr>
        <w:t>实际实施冬季清洁取暖煤改电</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有效改善了农村空气质量。</w:t>
      </w:r>
      <w:r>
        <w:rPr>
          <w:rFonts w:hint="eastAsia" w:ascii="仿宋_GB2312" w:hAnsi="仿宋_GB2312" w:eastAsia="仿宋_GB2312" w:cs="仿宋_GB2312"/>
          <w:sz w:val="32"/>
          <w:szCs w:val="32"/>
        </w:rPr>
        <w:t>分值</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，得分</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(三) 满意度指标完成情况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9、服务对象满意度</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12)受益对象满意度，目标值大于等于</w:t>
      </w:r>
      <w:r>
        <w:rPr>
          <w:rFonts w:hint="eastAsia" w:ascii="仿宋_GB2312" w:hAnsi="仿宋_GB2312" w:eastAsia="仿宋_GB2312" w:cs="仿宋_GB2312"/>
          <w:sz w:val="32"/>
          <w:szCs w:val="32"/>
          <w:lang w:val="en-US" w:eastAsia="zh-CN"/>
        </w:rPr>
        <w:t>95%</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实际已安装使用煤改电用户满意度</w:t>
      </w:r>
      <w:r>
        <w:rPr>
          <w:rFonts w:hint="eastAsia" w:ascii="仿宋_GB2312" w:hAnsi="仿宋_GB2312" w:eastAsia="仿宋_GB2312" w:cs="仿宋_GB2312"/>
          <w:sz w:val="32"/>
          <w:szCs w:val="32"/>
        </w:rPr>
        <w:t>大于等于</w:t>
      </w:r>
      <w:r>
        <w:rPr>
          <w:rFonts w:hint="eastAsia" w:ascii="仿宋_GB2312" w:hAnsi="仿宋_GB2312" w:eastAsia="仿宋_GB2312" w:cs="仿宋_GB2312"/>
          <w:sz w:val="32"/>
          <w:szCs w:val="32"/>
          <w:lang w:val="en-US" w:eastAsia="zh-CN"/>
        </w:rPr>
        <w:t>95%</w:t>
      </w:r>
      <w:r>
        <w:rPr>
          <w:rFonts w:hint="eastAsia" w:ascii="仿宋_GB2312" w:hAnsi="仿宋_GB2312" w:eastAsia="仿宋_GB2312" w:cs="仿宋_GB2312"/>
          <w:sz w:val="32"/>
          <w:szCs w:val="32"/>
        </w:rPr>
        <w:t>，分值</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，得分</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四、发现的主要问题和改进措施</w:t>
      </w:r>
    </w:p>
    <w:p>
      <w:pPr>
        <w:keepNext w:val="0"/>
        <w:keepLines w:val="0"/>
        <w:pageBreakBefore w:val="0"/>
        <w:widowControl/>
        <w:kinsoku w:val="0"/>
        <w:wordWrap/>
        <w:overflowPunct/>
        <w:topLinePunct w:val="0"/>
        <w:autoSpaceDE w:val="0"/>
        <w:autoSpaceDN w:val="0"/>
        <w:bidi w:val="0"/>
        <w:adjustRightInd w:val="0"/>
        <w:snapToGrid w:val="0"/>
        <w:spacing w:line="620" w:lineRule="exact"/>
        <w:ind w:firstLine="640" w:firstLineChars="200"/>
        <w:textAlignment w:val="baseline"/>
        <w:rPr>
          <w:rFonts w:hint="eastAsia" w:ascii="仿宋_GB2312" w:hAnsi="仿宋_GB2312" w:eastAsia="仿宋" w:cs="仿宋_GB2312"/>
          <w:sz w:val="32"/>
          <w:szCs w:val="32"/>
          <w:lang w:eastAsia="zh-CN"/>
        </w:rPr>
      </w:pPr>
      <w:r>
        <w:rPr>
          <w:rFonts w:hint="eastAsia" w:ascii="仿宋_GB2312" w:hAnsi="仿宋_GB2312" w:eastAsia="仿宋_GB2312" w:cs="仿宋_GB2312"/>
          <w:sz w:val="32"/>
          <w:szCs w:val="32"/>
          <w:lang w:val="en-US" w:eastAsia="zh-CN"/>
        </w:rPr>
        <w:t>1、</w:t>
      </w:r>
      <w:r>
        <w:rPr>
          <w:rFonts w:ascii="仿宋" w:hAnsi="仿宋" w:eastAsia="仿宋" w:cs="仿宋"/>
          <w:sz w:val="32"/>
        </w:rPr>
        <w:t>由于部分农户2023年未接电使用，项目未进行整体验收</w:t>
      </w:r>
      <w:r>
        <w:rPr>
          <w:rFonts w:hint="eastAsia" w:ascii="仿宋" w:hAnsi="仿宋" w:eastAsia="仿宋" w:cs="仿宋"/>
          <w:sz w:val="32"/>
          <w:lang w:eastAsia="zh-CN"/>
        </w:rPr>
        <w:t>。</w:t>
      </w:r>
    </w:p>
    <w:p>
      <w:pPr>
        <w:keepNext w:val="0"/>
        <w:keepLines w:val="0"/>
        <w:pageBreakBefore w:val="0"/>
        <w:widowControl/>
        <w:kinsoku w:val="0"/>
        <w:wordWrap/>
        <w:overflowPunct/>
        <w:topLinePunct w:val="0"/>
        <w:autoSpaceDE w:val="0"/>
        <w:autoSpaceDN w:val="0"/>
        <w:bidi w:val="0"/>
        <w:adjustRightInd w:val="0"/>
        <w:snapToGrid w:val="0"/>
        <w:spacing w:line="62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 w:hAnsi="仿宋" w:eastAsia="仿宋" w:cs="仿宋"/>
          <w:sz w:val="32"/>
          <w:lang w:val="en-US" w:eastAsia="zh-CN"/>
        </w:rPr>
        <w:t>2、</w:t>
      </w:r>
      <w:r>
        <w:rPr>
          <w:rFonts w:hint="eastAsia" w:ascii="仿宋" w:hAnsi="仿宋" w:eastAsia="仿宋" w:cs="仿宋"/>
          <w:b/>
          <w:bCs/>
          <w:sz w:val="32"/>
          <w:lang w:val="en-US" w:eastAsia="zh-CN"/>
        </w:rPr>
        <w:t>一是</w:t>
      </w:r>
      <w:r>
        <w:rPr>
          <w:rFonts w:hint="eastAsia" w:ascii="仿宋" w:hAnsi="仿宋" w:eastAsia="仿宋" w:cs="仿宋"/>
          <w:sz w:val="32"/>
          <w:lang w:val="en-US" w:eastAsia="zh-CN"/>
        </w:rPr>
        <w:t>协调供电部门加快电网改造进度，及时对已安装设备未接电的用户进行接电调试。</w:t>
      </w:r>
      <w:r>
        <w:rPr>
          <w:rFonts w:hint="eastAsia" w:ascii="仿宋" w:hAnsi="仿宋" w:eastAsia="仿宋" w:cs="仿宋"/>
          <w:b/>
          <w:bCs/>
          <w:sz w:val="32"/>
          <w:lang w:val="en-US" w:eastAsia="zh-CN"/>
        </w:rPr>
        <w:t>二是</w:t>
      </w:r>
      <w:r>
        <w:rPr>
          <w:rFonts w:hint="default" w:ascii="仿宋" w:hAnsi="仿宋" w:eastAsia="仿宋" w:cs="仿宋"/>
          <w:sz w:val="32"/>
          <w:lang w:val="en-US" w:eastAsia="zh-CN"/>
        </w:rPr>
        <w:t>开展项目验收工作，待所有农户通电使用后，统一开展项</w:t>
      </w:r>
      <w:r>
        <w:rPr>
          <w:rFonts w:hint="default" w:ascii="仿宋_GB2312" w:hAnsi="仿宋_GB2312" w:eastAsia="仿宋_GB2312" w:cs="仿宋_GB2312"/>
          <w:sz w:val="32"/>
          <w:szCs w:val="32"/>
          <w:lang w:val="en-US" w:eastAsia="zh-CN"/>
        </w:rPr>
        <w:t>目验收。</w:t>
      </w:r>
      <w:r>
        <w:rPr>
          <w:rFonts w:hint="eastAsia" w:ascii="仿宋_GB2312" w:hAnsi="仿宋_GB2312" w:eastAsia="仿宋_GB2312" w:cs="仿宋_GB2312"/>
          <w:b/>
          <w:bCs/>
          <w:sz w:val="32"/>
          <w:szCs w:val="32"/>
          <w:lang w:val="en-US" w:eastAsia="zh-CN"/>
        </w:rPr>
        <w:t>三是</w:t>
      </w:r>
      <w:r>
        <w:rPr>
          <w:rFonts w:hint="default" w:ascii="仿宋_GB2312" w:hAnsi="仿宋_GB2312" w:eastAsia="仿宋_GB2312" w:cs="仿宋_GB2312"/>
          <w:sz w:val="32"/>
          <w:szCs w:val="32"/>
          <w:lang w:val="en-US" w:eastAsia="zh-CN"/>
        </w:rPr>
        <w:t>加快资金支付进度，积极和财政部门沟通协调，按照合同约定及时拨付资金。</w:t>
      </w:r>
      <w:r>
        <w:rPr>
          <w:rFonts w:hint="eastAsia" w:ascii="仿宋_GB2312" w:hAnsi="仿宋_GB2312" w:eastAsia="仿宋_GB2312" w:cs="仿宋_GB2312"/>
          <w:b/>
          <w:bCs/>
          <w:sz w:val="32"/>
          <w:szCs w:val="32"/>
          <w:lang w:val="en-US" w:eastAsia="zh-CN"/>
        </w:rPr>
        <w:t>四是</w:t>
      </w:r>
      <w:r>
        <w:rPr>
          <w:rFonts w:hint="default" w:ascii="仿宋_GB2312" w:hAnsi="仿宋_GB2312" w:eastAsia="仿宋_GB2312" w:cs="仿宋_GB2312"/>
          <w:sz w:val="32"/>
          <w:szCs w:val="32"/>
          <w:lang w:val="en-US" w:eastAsia="zh-CN"/>
        </w:rPr>
        <w:t>加强预算绩效管理的宣传和培训。增强业务部门的预算绩效管理的意识和提高预算绩效管理工作人员水平，建立科学有效的评价体系，争取项目绩效得到客观公正的评价结果。</w:t>
      </w:r>
      <w:r>
        <w:rPr>
          <w:rFonts w:hint="eastAsia" w:ascii="仿宋_GB2312" w:hAnsi="仿宋_GB2312" w:eastAsia="仿宋_GB2312" w:cs="仿宋_GB2312"/>
          <w:b/>
          <w:bCs/>
          <w:sz w:val="32"/>
          <w:szCs w:val="32"/>
          <w:lang w:val="en-US" w:eastAsia="zh-CN"/>
        </w:rPr>
        <w:t>五是</w:t>
      </w:r>
      <w:r>
        <w:rPr>
          <w:rFonts w:hint="default" w:ascii="仿宋_GB2312" w:hAnsi="仿宋_GB2312" w:eastAsia="仿宋_GB2312" w:cs="仿宋_GB2312"/>
          <w:sz w:val="32"/>
          <w:szCs w:val="32"/>
          <w:lang w:val="en-US" w:eastAsia="zh-CN"/>
        </w:rPr>
        <w:t>加强对局系统各单位的项目资金执行进度的监督。加强监督检查、定期做好财务分析，及时对资金执行情况进行通报和预警。执行过程中遇到问题，积极与财政局沟通，争取资金发挥最大的使用效益。</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五 、绩效自评结果拟应用和公开情况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首先，进一步加强预算绩效管理水平，客观、独立、中肯的进行绩效自评，形成以证据和结果为导向的自评报告，根据政务公开条例的有关规定，按照依法公开、主动公开和依法申请公开的操作流程，公开绩效目标、绩效指标和绩效自评报告，自觉接受社会各方面的监督。</w:t>
      </w:r>
      <w:r>
        <w:rPr>
          <w:rFonts w:hint="eastAsia" w:ascii="仿宋_GB2312" w:hAnsi="仿宋_GB2312" w:eastAsia="仿宋_GB2312" w:cs="仿宋_GB2312"/>
          <w:sz w:val="32"/>
          <w:szCs w:val="32"/>
        </w:rPr>
        <w:cr/>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其次，做实“绩效自评”。形成“以证据或结果为导向的绩效评价体系”，真实反映项目自评得分，真正实现“预算”“绩效”深度融合，提升政府公信力，降低行政运行成本，注重经济效益、社会效益、生态效益、可持续发展能力和收益对象满意度，促进项目产出效果的最大化。</w:t>
      </w:r>
      <w:r>
        <w:rPr>
          <w:rFonts w:hint="eastAsia" w:ascii="仿宋_GB2312" w:hAnsi="仿宋_GB2312" w:eastAsia="仿宋_GB2312" w:cs="仿宋_GB2312"/>
          <w:sz w:val="32"/>
          <w:szCs w:val="32"/>
        </w:rPr>
        <w:cr/>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最后，针对本项目实施情况，继续完善代建资金发放新举措、新方法，更高效率的支付项目资金。</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六、绩效自评工作开展情况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本项目资金管理严格按照有关制度执行，未发现侵占、截留、挤占、挪用资金的</w:t>
      </w:r>
      <w:bookmarkStart w:id="0" w:name="_GoBack"/>
      <w:bookmarkEnd w:id="0"/>
      <w:r>
        <w:rPr>
          <w:rFonts w:hint="eastAsia" w:ascii="仿宋_GB2312" w:hAnsi="仿宋_GB2312" w:eastAsia="仿宋_GB2312" w:cs="仿宋_GB2312"/>
          <w:sz w:val="32"/>
          <w:szCs w:val="32"/>
        </w:rPr>
        <w:t>现象，加强对项目实施过程的监督，确保做到每一个环节都有监督、有检查、有记录，取得了良好的效益。</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七、其他需要说明的问题</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项目单位提供了项目涉及的大部分基础工作材料和专项资金财务核算资料，并对其真实性、合法性、完整性负责。绩效评价的可靠性基于上述资料真实性、完整性。</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八、附件</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转移支付整体绩效自评表</w:t>
      </w: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_GB2312" w:hAnsi="仿宋_GB2312" w:eastAsia="仿宋_GB2312" w:cs="仿宋_GB2312"/>
          <w:sz w:val="32"/>
          <w:szCs w:val="32"/>
        </w:rPr>
        <w:sectPr>
          <w:footerReference r:id="rId5" w:type="default"/>
          <w:pgSz w:w="11900" w:h="16840"/>
          <w:pgMar w:top="2098" w:right="1474" w:bottom="1984" w:left="1587" w:header="0" w:footer="1206" w:gutter="0"/>
          <w:pgNumType w:fmt="decimal"/>
          <w:cols w:space="720" w:num="1"/>
        </w:sectPr>
      </w:pPr>
    </w:p>
    <w:p>
      <w:pPr>
        <w:rPr>
          <w:rFonts w:hint="eastAsia" w:ascii="仿宋_GB2312" w:hAnsi="仿宋_GB2312" w:eastAsia="仿宋_GB2312" w:cs="仿宋_GB2312"/>
        </w:rPr>
      </w:pPr>
      <w:r>
        <w:rPr>
          <w:rFonts w:hint="eastAsia" w:ascii="仿宋_GB2312" w:hAnsi="仿宋_GB2312" w:eastAsia="仿宋_GB2312" w:cs="仿宋_GB2312"/>
        </w:rPr>
        <w:t>附件4</w:t>
      </w:r>
    </w:p>
    <w:p>
      <w:pPr>
        <w:jc w:val="center"/>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临河区2023年冬季清洁取暖"煤改电"项目转移支付整体绩效自评表</w:t>
      </w:r>
    </w:p>
    <w:p>
      <w:pPr>
        <w:jc w:val="center"/>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(2023年度)</w:t>
      </w:r>
    </w:p>
    <w:p>
      <w:pPr>
        <w:rPr>
          <w:rFonts w:hint="eastAsia" w:ascii="仿宋_GB2312" w:hAnsi="仿宋_GB2312" w:eastAsia="仿宋_GB2312" w:cs="仿宋_GB2312"/>
        </w:rPr>
      </w:pPr>
    </w:p>
    <w:tbl>
      <w:tblPr>
        <w:tblStyle w:val="10"/>
        <w:tblW w:w="9209" w:type="dxa"/>
        <w:tblInd w:w="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84"/>
        <w:gridCol w:w="370"/>
        <w:gridCol w:w="799"/>
        <w:gridCol w:w="1738"/>
        <w:gridCol w:w="899"/>
        <w:gridCol w:w="909"/>
        <w:gridCol w:w="895"/>
        <w:gridCol w:w="660"/>
        <w:gridCol w:w="539"/>
        <w:gridCol w:w="493"/>
        <w:gridCol w:w="15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4" w:hRule="atLeast"/>
        </w:trPr>
        <w:tc>
          <w:tcPr>
            <w:tcW w:w="1553" w:type="dxa"/>
            <w:gridSpan w:val="3"/>
            <w:vAlign w:val="top"/>
          </w:tcPr>
          <w:p>
            <w:pPr>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z w:val="16"/>
                <w:szCs w:val="16"/>
              </w:rPr>
              <w:t>转移支付名称</w:t>
            </w:r>
          </w:p>
        </w:tc>
        <w:tc>
          <w:tcPr>
            <w:tcW w:w="7656" w:type="dxa"/>
            <w:gridSpan w:val="8"/>
            <w:vAlign w:val="top"/>
          </w:tcPr>
          <w:p>
            <w:pPr>
              <w:rPr>
                <w:rFonts w:hint="default" w:asciiTheme="minorEastAsia" w:hAnsiTheme="minorEastAsia" w:eastAsiaTheme="minorEastAsia" w:cstheme="minorEastAsia"/>
                <w:sz w:val="16"/>
                <w:szCs w:val="16"/>
                <w:lang w:val="en-US" w:eastAsia="zh-CN"/>
              </w:rPr>
            </w:pPr>
            <w:r>
              <w:rPr>
                <w:rFonts w:hint="eastAsia" w:asciiTheme="minorEastAsia" w:hAnsiTheme="minorEastAsia" w:eastAsiaTheme="minorEastAsia" w:cstheme="minorEastAsia"/>
                <w:sz w:val="16"/>
                <w:szCs w:val="16"/>
                <w:lang w:val="en-US" w:eastAsia="en-US"/>
              </w:rPr>
              <w:t>临河区2023年冬季清洁取暖"煤改电"项目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1553" w:type="dxa"/>
            <w:gridSpan w:val="3"/>
            <w:vAlign w:val="top"/>
          </w:tcPr>
          <w:p>
            <w:pPr>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z w:val="16"/>
                <w:szCs w:val="16"/>
              </w:rPr>
              <w:t>中央主管部门</w:t>
            </w:r>
          </w:p>
        </w:tc>
        <w:tc>
          <w:tcPr>
            <w:tcW w:w="7656" w:type="dxa"/>
            <w:gridSpan w:val="8"/>
            <w:vAlign w:val="top"/>
          </w:tcPr>
          <w:p>
            <w:pPr>
              <w:rPr>
                <w:rFonts w:hint="eastAsia" w:asciiTheme="minorEastAsia" w:hAnsiTheme="minorEastAsia" w:eastAsiaTheme="minorEastAsia" w:cstheme="minorEastAsia"/>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553" w:type="dxa"/>
            <w:gridSpan w:val="3"/>
            <w:vMerge w:val="restart"/>
            <w:tcBorders>
              <w:bottom w:val="nil"/>
            </w:tcBorders>
            <w:vAlign w:val="top"/>
          </w:tcPr>
          <w:p>
            <w:pPr>
              <w:rPr>
                <w:rFonts w:hint="eastAsia" w:ascii="宋体" w:hAnsi="宋体" w:eastAsia="宋体" w:cs="宋体"/>
                <w:sz w:val="15"/>
                <w:szCs w:val="15"/>
              </w:rPr>
            </w:pPr>
          </w:p>
          <w:p>
            <w:pPr>
              <w:rPr>
                <w:rFonts w:hint="eastAsia" w:ascii="宋体" w:hAnsi="宋体" w:eastAsia="宋体" w:cs="宋体"/>
                <w:sz w:val="15"/>
                <w:szCs w:val="15"/>
              </w:rPr>
            </w:pPr>
            <w:r>
              <w:rPr>
                <w:rFonts w:hint="eastAsia" w:ascii="宋体" w:hAnsi="宋体" w:eastAsia="宋体" w:cs="宋体"/>
                <w:sz w:val="15"/>
                <w:szCs w:val="15"/>
              </w:rPr>
              <w:t>资金投入情况</w:t>
            </w:r>
          </w:p>
          <w:p>
            <w:pPr>
              <w:rPr>
                <w:rFonts w:hint="eastAsia" w:ascii="宋体" w:hAnsi="宋体" w:eastAsia="宋体" w:cs="宋体"/>
                <w:sz w:val="15"/>
                <w:szCs w:val="15"/>
              </w:rPr>
            </w:pPr>
            <w:r>
              <w:rPr>
                <w:rFonts w:hint="eastAsia" w:ascii="宋体" w:hAnsi="宋体" w:eastAsia="宋体" w:cs="宋体"/>
                <w:sz w:val="15"/>
                <w:szCs w:val="15"/>
              </w:rPr>
              <w:t>(万元)</w:t>
            </w:r>
          </w:p>
        </w:tc>
        <w:tc>
          <w:tcPr>
            <w:tcW w:w="1738" w:type="dxa"/>
            <w:vAlign w:val="top"/>
          </w:tcPr>
          <w:p>
            <w:pPr>
              <w:jc w:val="center"/>
              <w:rPr>
                <w:rFonts w:hint="eastAsia" w:ascii="宋体" w:hAnsi="宋体" w:eastAsia="宋体" w:cs="宋体"/>
                <w:sz w:val="15"/>
                <w:szCs w:val="15"/>
              </w:rPr>
            </w:pPr>
          </w:p>
        </w:tc>
        <w:tc>
          <w:tcPr>
            <w:tcW w:w="899" w:type="dxa"/>
            <w:vAlign w:val="top"/>
          </w:tcPr>
          <w:p>
            <w:pPr>
              <w:jc w:val="center"/>
              <w:rPr>
                <w:rFonts w:hint="eastAsia" w:ascii="宋体" w:hAnsi="宋体" w:eastAsia="宋体" w:cs="宋体"/>
                <w:sz w:val="15"/>
                <w:szCs w:val="15"/>
              </w:rPr>
            </w:pPr>
            <w:r>
              <w:rPr>
                <w:rFonts w:hint="eastAsia" w:ascii="宋体" w:hAnsi="宋体" w:eastAsia="宋体" w:cs="宋体"/>
                <w:sz w:val="15"/>
                <w:szCs w:val="15"/>
              </w:rPr>
              <w:t>年初预算数</w:t>
            </w:r>
          </w:p>
        </w:tc>
        <w:tc>
          <w:tcPr>
            <w:tcW w:w="909" w:type="dxa"/>
            <w:vAlign w:val="top"/>
          </w:tcPr>
          <w:p>
            <w:pPr>
              <w:jc w:val="center"/>
              <w:rPr>
                <w:rFonts w:hint="eastAsia" w:ascii="宋体" w:hAnsi="宋体" w:eastAsia="宋体" w:cs="宋体"/>
                <w:sz w:val="15"/>
                <w:szCs w:val="15"/>
              </w:rPr>
            </w:pPr>
            <w:r>
              <w:rPr>
                <w:rFonts w:hint="eastAsia" w:ascii="宋体" w:hAnsi="宋体" w:eastAsia="宋体" w:cs="宋体"/>
                <w:sz w:val="15"/>
                <w:szCs w:val="15"/>
              </w:rPr>
              <w:t>全年预算数</w:t>
            </w:r>
          </w:p>
          <w:p>
            <w:pPr>
              <w:jc w:val="center"/>
              <w:rPr>
                <w:rFonts w:hint="eastAsia" w:ascii="宋体" w:hAnsi="宋体" w:eastAsia="宋体" w:cs="宋体"/>
                <w:sz w:val="15"/>
                <w:szCs w:val="15"/>
              </w:rPr>
            </w:pPr>
            <w:r>
              <w:rPr>
                <w:rFonts w:hint="eastAsia" w:ascii="宋体" w:hAnsi="宋体" w:eastAsia="宋体" w:cs="宋体"/>
                <w:sz w:val="15"/>
                <w:szCs w:val="15"/>
              </w:rPr>
              <w:t>(A)</w:t>
            </w:r>
          </w:p>
        </w:tc>
        <w:tc>
          <w:tcPr>
            <w:tcW w:w="895" w:type="dxa"/>
            <w:vAlign w:val="top"/>
          </w:tcPr>
          <w:p>
            <w:pPr>
              <w:jc w:val="center"/>
              <w:rPr>
                <w:rFonts w:hint="eastAsia" w:ascii="宋体" w:hAnsi="宋体" w:eastAsia="宋体" w:cs="宋体"/>
                <w:sz w:val="15"/>
                <w:szCs w:val="15"/>
              </w:rPr>
            </w:pPr>
            <w:r>
              <w:rPr>
                <w:rFonts w:hint="eastAsia" w:ascii="宋体" w:hAnsi="宋体" w:eastAsia="宋体" w:cs="宋体"/>
                <w:sz w:val="15"/>
                <w:szCs w:val="15"/>
              </w:rPr>
              <w:t>全年执行数</w:t>
            </w:r>
          </w:p>
          <w:p>
            <w:pPr>
              <w:jc w:val="center"/>
              <w:rPr>
                <w:rFonts w:hint="eastAsia" w:ascii="宋体" w:hAnsi="宋体" w:eastAsia="宋体" w:cs="宋体"/>
                <w:sz w:val="15"/>
                <w:szCs w:val="15"/>
              </w:rPr>
            </w:pPr>
            <w:r>
              <w:rPr>
                <w:rFonts w:hint="eastAsia" w:ascii="宋体" w:hAnsi="宋体" w:eastAsia="宋体" w:cs="宋体"/>
                <w:sz w:val="15"/>
                <w:szCs w:val="15"/>
              </w:rPr>
              <w:t>(B)</w:t>
            </w:r>
          </w:p>
        </w:tc>
        <w:tc>
          <w:tcPr>
            <w:tcW w:w="660" w:type="dxa"/>
            <w:vAlign w:val="top"/>
          </w:tcPr>
          <w:p>
            <w:pPr>
              <w:jc w:val="center"/>
              <w:rPr>
                <w:rFonts w:hint="eastAsia" w:ascii="宋体" w:hAnsi="宋体" w:eastAsia="宋体" w:cs="宋体"/>
                <w:sz w:val="15"/>
                <w:szCs w:val="15"/>
              </w:rPr>
            </w:pPr>
            <w:r>
              <w:rPr>
                <w:rFonts w:hint="eastAsia" w:ascii="宋体" w:hAnsi="宋体" w:eastAsia="宋体" w:cs="宋体"/>
                <w:sz w:val="15"/>
                <w:szCs w:val="15"/>
              </w:rPr>
              <w:t>分值</w:t>
            </w:r>
          </w:p>
        </w:tc>
        <w:tc>
          <w:tcPr>
            <w:tcW w:w="1032" w:type="dxa"/>
            <w:gridSpan w:val="2"/>
            <w:vAlign w:val="top"/>
          </w:tcPr>
          <w:p>
            <w:pPr>
              <w:jc w:val="center"/>
              <w:rPr>
                <w:rFonts w:hint="eastAsia" w:ascii="宋体" w:hAnsi="宋体" w:eastAsia="宋体" w:cs="宋体"/>
                <w:sz w:val="15"/>
                <w:szCs w:val="15"/>
              </w:rPr>
            </w:pPr>
            <w:r>
              <w:rPr>
                <w:rFonts w:hint="eastAsia" w:ascii="宋体" w:hAnsi="宋体" w:eastAsia="宋体" w:cs="宋体"/>
                <w:sz w:val="15"/>
                <w:szCs w:val="15"/>
              </w:rPr>
              <w:t>执行率</w:t>
            </w:r>
          </w:p>
          <w:p>
            <w:pPr>
              <w:jc w:val="center"/>
              <w:rPr>
                <w:rFonts w:hint="eastAsia" w:ascii="宋体" w:hAnsi="宋体" w:eastAsia="宋体" w:cs="宋体"/>
                <w:sz w:val="15"/>
                <w:szCs w:val="15"/>
              </w:rPr>
            </w:pPr>
            <w:r>
              <w:rPr>
                <w:rFonts w:hint="eastAsia" w:ascii="宋体" w:hAnsi="宋体" w:eastAsia="宋体" w:cs="宋体"/>
                <w:sz w:val="15"/>
                <w:szCs w:val="15"/>
              </w:rPr>
              <w:t>(B/A×100%)</w:t>
            </w:r>
          </w:p>
        </w:tc>
        <w:tc>
          <w:tcPr>
            <w:tcW w:w="1523" w:type="dxa"/>
            <w:vAlign w:val="top"/>
          </w:tcPr>
          <w:p>
            <w:pPr>
              <w:jc w:val="center"/>
              <w:rPr>
                <w:rFonts w:hint="eastAsia" w:ascii="宋体" w:hAnsi="宋体" w:eastAsia="宋体" w:cs="宋体"/>
                <w:sz w:val="15"/>
                <w:szCs w:val="15"/>
              </w:rPr>
            </w:pPr>
            <w:r>
              <w:rPr>
                <w:rFonts w:hint="eastAsia" w:ascii="宋体" w:hAnsi="宋体" w:eastAsia="宋体" w:cs="宋体"/>
                <w:sz w:val="15"/>
                <w:szCs w:val="15"/>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1553" w:type="dxa"/>
            <w:gridSpan w:val="3"/>
            <w:vMerge w:val="continue"/>
            <w:tcBorders>
              <w:top w:val="nil"/>
              <w:bottom w:val="nil"/>
            </w:tcBorders>
            <w:vAlign w:val="top"/>
          </w:tcPr>
          <w:p>
            <w:pPr>
              <w:rPr>
                <w:rFonts w:hint="eastAsia" w:ascii="宋体" w:hAnsi="宋体" w:eastAsia="宋体" w:cs="宋体"/>
                <w:sz w:val="15"/>
                <w:szCs w:val="15"/>
              </w:rPr>
            </w:pPr>
          </w:p>
        </w:tc>
        <w:tc>
          <w:tcPr>
            <w:tcW w:w="1738" w:type="dxa"/>
            <w:vAlign w:val="top"/>
          </w:tcPr>
          <w:p>
            <w:pPr>
              <w:rPr>
                <w:rFonts w:hint="eastAsia" w:ascii="宋体" w:hAnsi="宋体" w:eastAsia="宋体" w:cs="宋体"/>
                <w:sz w:val="15"/>
                <w:szCs w:val="15"/>
              </w:rPr>
            </w:pPr>
            <w:r>
              <w:rPr>
                <w:rFonts w:hint="eastAsia" w:ascii="宋体" w:hAnsi="宋体" w:eastAsia="宋体" w:cs="宋体"/>
                <w:sz w:val="15"/>
                <w:szCs w:val="15"/>
              </w:rPr>
              <w:t>年度资金总额：</w:t>
            </w:r>
          </w:p>
        </w:tc>
        <w:tc>
          <w:tcPr>
            <w:tcW w:w="899" w:type="dxa"/>
            <w:vAlign w:val="top"/>
          </w:tcPr>
          <w:p>
            <w:pPr>
              <w:jc w:val="center"/>
              <w:rPr>
                <w:rFonts w:hint="default" w:ascii="宋体" w:hAnsi="宋体" w:eastAsia="宋体" w:cs="宋体"/>
                <w:sz w:val="15"/>
                <w:szCs w:val="15"/>
                <w:lang w:val="en-US" w:eastAsia="zh-CN"/>
              </w:rPr>
            </w:pPr>
            <w:r>
              <w:rPr>
                <w:rFonts w:hint="eastAsia" w:ascii="宋体" w:hAnsi="宋体" w:eastAsia="宋体" w:cs="宋体"/>
                <w:sz w:val="15"/>
                <w:szCs w:val="15"/>
                <w:lang w:val="en-US" w:eastAsia="zh-CN"/>
              </w:rPr>
              <w:t>5901.94</w:t>
            </w:r>
          </w:p>
        </w:tc>
        <w:tc>
          <w:tcPr>
            <w:tcW w:w="909" w:type="dxa"/>
            <w:vAlign w:val="top"/>
          </w:tcPr>
          <w:p>
            <w:pPr>
              <w:jc w:val="center"/>
              <w:rPr>
                <w:rFonts w:hint="default" w:ascii="宋体" w:hAnsi="宋体" w:eastAsia="宋体" w:cs="宋体"/>
                <w:sz w:val="15"/>
                <w:szCs w:val="15"/>
                <w:lang w:val="en-US" w:eastAsia="zh-CN"/>
              </w:rPr>
            </w:pPr>
            <w:r>
              <w:rPr>
                <w:rFonts w:hint="eastAsia" w:ascii="宋体" w:hAnsi="宋体" w:eastAsia="宋体" w:cs="宋体"/>
                <w:sz w:val="15"/>
                <w:szCs w:val="15"/>
                <w:lang w:val="en-US" w:eastAsia="zh-CN"/>
              </w:rPr>
              <w:t>5901.94</w:t>
            </w:r>
          </w:p>
        </w:tc>
        <w:tc>
          <w:tcPr>
            <w:tcW w:w="895" w:type="dxa"/>
            <w:vAlign w:val="top"/>
          </w:tcPr>
          <w:p>
            <w:pPr>
              <w:jc w:val="center"/>
              <w:rPr>
                <w:rFonts w:hint="default" w:ascii="宋体" w:hAnsi="宋体" w:eastAsia="宋体" w:cs="宋体"/>
                <w:sz w:val="15"/>
                <w:szCs w:val="15"/>
                <w:lang w:val="en-US" w:eastAsia="zh-CN"/>
              </w:rPr>
            </w:pPr>
            <w:r>
              <w:rPr>
                <w:rFonts w:hint="eastAsia" w:ascii="宋体" w:hAnsi="宋体" w:eastAsia="宋体" w:cs="宋体"/>
                <w:sz w:val="15"/>
                <w:szCs w:val="15"/>
                <w:lang w:val="en-US" w:eastAsia="zh-CN"/>
              </w:rPr>
              <w:t>500</w:t>
            </w:r>
          </w:p>
        </w:tc>
        <w:tc>
          <w:tcPr>
            <w:tcW w:w="660" w:type="dxa"/>
            <w:vAlign w:val="top"/>
          </w:tcPr>
          <w:p>
            <w:pPr>
              <w:jc w:val="center"/>
              <w:rPr>
                <w:rFonts w:hint="eastAsia" w:ascii="宋体" w:hAnsi="宋体" w:eastAsia="宋体" w:cs="宋体"/>
                <w:sz w:val="15"/>
                <w:szCs w:val="15"/>
              </w:rPr>
            </w:pPr>
            <w:r>
              <w:rPr>
                <w:rFonts w:hint="eastAsia" w:ascii="宋体" w:hAnsi="宋体" w:eastAsia="宋体" w:cs="宋体"/>
                <w:sz w:val="15"/>
                <w:szCs w:val="15"/>
              </w:rPr>
              <w:t>10</w:t>
            </w:r>
          </w:p>
        </w:tc>
        <w:tc>
          <w:tcPr>
            <w:tcW w:w="1032" w:type="dxa"/>
            <w:gridSpan w:val="2"/>
            <w:vAlign w:val="top"/>
          </w:tcPr>
          <w:p>
            <w:pPr>
              <w:jc w:val="center"/>
              <w:rPr>
                <w:rFonts w:hint="default" w:ascii="宋体" w:hAnsi="宋体" w:eastAsia="宋体" w:cs="宋体"/>
                <w:sz w:val="15"/>
                <w:szCs w:val="15"/>
                <w:lang w:val="en-US" w:eastAsia="zh-CN"/>
              </w:rPr>
            </w:pPr>
            <w:r>
              <w:rPr>
                <w:rFonts w:hint="eastAsia" w:ascii="宋体" w:hAnsi="宋体" w:eastAsia="宋体" w:cs="宋体"/>
                <w:sz w:val="15"/>
                <w:szCs w:val="15"/>
                <w:lang w:val="en-US" w:eastAsia="zh-CN"/>
              </w:rPr>
              <w:t>8%</w:t>
            </w:r>
          </w:p>
        </w:tc>
        <w:tc>
          <w:tcPr>
            <w:tcW w:w="1523" w:type="dxa"/>
            <w:vAlign w:val="top"/>
          </w:tcPr>
          <w:p>
            <w:pPr>
              <w:jc w:val="center"/>
              <w:rPr>
                <w:rFonts w:hint="default" w:ascii="宋体" w:hAnsi="宋体" w:eastAsia="宋体" w:cs="宋体"/>
                <w:sz w:val="15"/>
                <w:szCs w:val="15"/>
                <w:lang w:val="en-US" w:eastAsia="zh-CN"/>
              </w:rPr>
            </w:pPr>
            <w:r>
              <w:rPr>
                <w:rFonts w:hint="eastAsia" w:ascii="宋体" w:hAnsi="宋体" w:eastAsia="宋体" w:cs="宋体"/>
                <w:sz w:val="15"/>
                <w:szCs w:val="15"/>
                <w:lang w:val="en-US" w:eastAsia="zh-CN"/>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1553" w:type="dxa"/>
            <w:gridSpan w:val="3"/>
            <w:vMerge w:val="continue"/>
            <w:tcBorders>
              <w:top w:val="nil"/>
              <w:bottom w:val="nil"/>
            </w:tcBorders>
            <w:vAlign w:val="top"/>
          </w:tcPr>
          <w:p>
            <w:pPr>
              <w:rPr>
                <w:rFonts w:hint="eastAsia" w:ascii="宋体" w:hAnsi="宋体" w:eastAsia="宋体" w:cs="宋体"/>
                <w:sz w:val="15"/>
                <w:szCs w:val="15"/>
              </w:rPr>
            </w:pPr>
          </w:p>
        </w:tc>
        <w:tc>
          <w:tcPr>
            <w:tcW w:w="1738" w:type="dxa"/>
            <w:vAlign w:val="top"/>
          </w:tcPr>
          <w:p>
            <w:pPr>
              <w:rPr>
                <w:rFonts w:hint="eastAsia" w:ascii="宋体" w:hAnsi="宋体" w:eastAsia="宋体" w:cs="宋体"/>
                <w:sz w:val="15"/>
                <w:szCs w:val="15"/>
              </w:rPr>
            </w:pPr>
            <w:r>
              <w:rPr>
                <w:rFonts w:hint="eastAsia" w:ascii="宋体" w:hAnsi="宋体" w:eastAsia="宋体" w:cs="宋体"/>
                <w:sz w:val="15"/>
                <w:szCs w:val="15"/>
              </w:rPr>
              <w:t>其中：中央财政资金</w:t>
            </w:r>
          </w:p>
        </w:tc>
        <w:tc>
          <w:tcPr>
            <w:tcW w:w="899" w:type="dxa"/>
            <w:vAlign w:val="top"/>
          </w:tcPr>
          <w:p>
            <w:pPr>
              <w:jc w:val="center"/>
              <w:rPr>
                <w:rFonts w:hint="default" w:ascii="宋体" w:hAnsi="宋体" w:eastAsia="宋体" w:cs="宋体"/>
                <w:sz w:val="15"/>
                <w:szCs w:val="15"/>
                <w:lang w:val="en-US" w:eastAsia="zh-CN"/>
              </w:rPr>
            </w:pPr>
            <w:r>
              <w:rPr>
                <w:rFonts w:hint="eastAsia" w:ascii="宋体" w:hAnsi="宋体" w:eastAsia="宋体" w:cs="宋体"/>
                <w:sz w:val="15"/>
                <w:szCs w:val="15"/>
                <w:lang w:val="en-US" w:eastAsia="zh-CN"/>
              </w:rPr>
              <w:t>5901.94</w:t>
            </w:r>
          </w:p>
        </w:tc>
        <w:tc>
          <w:tcPr>
            <w:tcW w:w="909" w:type="dxa"/>
            <w:vAlign w:val="top"/>
          </w:tcPr>
          <w:p>
            <w:pPr>
              <w:jc w:val="center"/>
              <w:rPr>
                <w:rFonts w:hint="default" w:ascii="宋体" w:hAnsi="宋体" w:eastAsia="宋体" w:cs="宋体"/>
                <w:sz w:val="15"/>
                <w:szCs w:val="15"/>
                <w:lang w:val="en-US" w:eastAsia="zh-CN"/>
              </w:rPr>
            </w:pPr>
            <w:r>
              <w:rPr>
                <w:rFonts w:hint="eastAsia" w:ascii="宋体" w:hAnsi="宋体" w:eastAsia="宋体" w:cs="宋体"/>
                <w:sz w:val="15"/>
                <w:szCs w:val="15"/>
                <w:lang w:val="en-US" w:eastAsia="zh-CN"/>
              </w:rPr>
              <w:t>5901.94</w:t>
            </w:r>
          </w:p>
        </w:tc>
        <w:tc>
          <w:tcPr>
            <w:tcW w:w="895" w:type="dxa"/>
            <w:vAlign w:val="top"/>
          </w:tcPr>
          <w:p>
            <w:pPr>
              <w:jc w:val="center"/>
              <w:rPr>
                <w:rFonts w:hint="default" w:ascii="宋体" w:hAnsi="宋体" w:eastAsia="宋体" w:cs="宋体"/>
                <w:sz w:val="15"/>
                <w:szCs w:val="15"/>
                <w:lang w:val="en-US" w:eastAsia="zh-CN"/>
              </w:rPr>
            </w:pPr>
            <w:r>
              <w:rPr>
                <w:rFonts w:hint="eastAsia" w:ascii="宋体" w:hAnsi="宋体" w:eastAsia="宋体" w:cs="宋体"/>
                <w:sz w:val="15"/>
                <w:szCs w:val="15"/>
                <w:lang w:val="en-US" w:eastAsia="zh-CN"/>
              </w:rPr>
              <w:t>500</w:t>
            </w:r>
          </w:p>
        </w:tc>
        <w:tc>
          <w:tcPr>
            <w:tcW w:w="660" w:type="dxa"/>
            <w:vAlign w:val="top"/>
          </w:tcPr>
          <w:p>
            <w:pPr>
              <w:jc w:val="center"/>
              <w:rPr>
                <w:rFonts w:hint="eastAsia" w:ascii="宋体" w:hAnsi="宋体" w:eastAsia="宋体" w:cs="宋体"/>
                <w:sz w:val="15"/>
                <w:szCs w:val="15"/>
              </w:rPr>
            </w:pPr>
          </w:p>
        </w:tc>
        <w:tc>
          <w:tcPr>
            <w:tcW w:w="1032" w:type="dxa"/>
            <w:gridSpan w:val="2"/>
            <w:vAlign w:val="top"/>
          </w:tcPr>
          <w:p>
            <w:pPr>
              <w:jc w:val="center"/>
              <w:rPr>
                <w:rFonts w:hint="default" w:ascii="宋体" w:hAnsi="宋体" w:eastAsia="宋体" w:cs="宋体"/>
                <w:sz w:val="15"/>
                <w:szCs w:val="15"/>
                <w:lang w:val="en-US" w:eastAsia="zh-CN"/>
              </w:rPr>
            </w:pPr>
            <w:r>
              <w:rPr>
                <w:rFonts w:hint="eastAsia" w:ascii="宋体" w:hAnsi="宋体" w:eastAsia="宋体" w:cs="宋体"/>
                <w:sz w:val="15"/>
                <w:szCs w:val="15"/>
                <w:lang w:val="en-US" w:eastAsia="zh-CN"/>
              </w:rPr>
              <w:t>8%</w:t>
            </w:r>
          </w:p>
        </w:tc>
        <w:tc>
          <w:tcPr>
            <w:tcW w:w="1523" w:type="dxa"/>
            <w:vAlign w:val="top"/>
          </w:tcPr>
          <w:p>
            <w:pPr>
              <w:jc w:val="center"/>
              <w:rPr>
                <w:rFonts w:hint="eastAsia" w:ascii="宋体" w:hAnsi="宋体" w:eastAsia="宋体" w:cs="宋体"/>
                <w:sz w:val="15"/>
                <w:szCs w:val="15"/>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1553" w:type="dxa"/>
            <w:gridSpan w:val="3"/>
            <w:vMerge w:val="continue"/>
            <w:tcBorders>
              <w:top w:val="nil"/>
              <w:bottom w:val="nil"/>
            </w:tcBorders>
            <w:vAlign w:val="top"/>
          </w:tcPr>
          <w:p>
            <w:pPr>
              <w:rPr>
                <w:rFonts w:hint="eastAsia" w:ascii="宋体" w:hAnsi="宋体" w:eastAsia="宋体" w:cs="宋体"/>
                <w:sz w:val="15"/>
                <w:szCs w:val="15"/>
              </w:rPr>
            </w:pPr>
          </w:p>
        </w:tc>
        <w:tc>
          <w:tcPr>
            <w:tcW w:w="1738" w:type="dxa"/>
            <w:vAlign w:val="top"/>
          </w:tcPr>
          <w:p>
            <w:pPr>
              <w:rPr>
                <w:rFonts w:hint="eastAsia" w:ascii="宋体" w:hAnsi="宋体" w:eastAsia="宋体" w:cs="宋体"/>
                <w:sz w:val="15"/>
                <w:szCs w:val="15"/>
              </w:rPr>
            </w:pPr>
            <w:r>
              <w:rPr>
                <w:rFonts w:hint="eastAsia" w:ascii="宋体" w:hAnsi="宋体" w:eastAsia="宋体" w:cs="宋体"/>
                <w:sz w:val="15"/>
                <w:szCs w:val="15"/>
              </w:rPr>
              <w:t>地方财政资金</w:t>
            </w:r>
          </w:p>
        </w:tc>
        <w:tc>
          <w:tcPr>
            <w:tcW w:w="899" w:type="dxa"/>
            <w:vAlign w:val="top"/>
          </w:tcPr>
          <w:p>
            <w:pPr>
              <w:jc w:val="center"/>
              <w:rPr>
                <w:rFonts w:hint="eastAsia" w:ascii="宋体" w:hAnsi="宋体" w:eastAsia="宋体" w:cs="宋体"/>
                <w:sz w:val="15"/>
                <w:szCs w:val="15"/>
                <w:lang w:val="en-US" w:eastAsia="zh-CN"/>
              </w:rPr>
            </w:pPr>
            <w:r>
              <w:rPr>
                <w:rFonts w:hint="eastAsia" w:ascii="宋体" w:hAnsi="宋体" w:eastAsia="宋体" w:cs="宋体"/>
                <w:sz w:val="15"/>
                <w:szCs w:val="15"/>
                <w:lang w:val="en-US" w:eastAsia="zh-CN"/>
              </w:rPr>
              <w:t>0</w:t>
            </w:r>
          </w:p>
        </w:tc>
        <w:tc>
          <w:tcPr>
            <w:tcW w:w="909" w:type="dxa"/>
            <w:vAlign w:val="top"/>
          </w:tcPr>
          <w:p>
            <w:pPr>
              <w:jc w:val="center"/>
              <w:rPr>
                <w:rFonts w:hint="eastAsia" w:ascii="宋体" w:hAnsi="宋体" w:eastAsia="宋体" w:cs="宋体"/>
                <w:sz w:val="15"/>
                <w:szCs w:val="15"/>
                <w:lang w:val="en-US" w:eastAsia="zh-CN"/>
              </w:rPr>
            </w:pPr>
            <w:r>
              <w:rPr>
                <w:rFonts w:hint="eastAsia" w:ascii="宋体" w:hAnsi="宋体" w:eastAsia="宋体" w:cs="宋体"/>
                <w:sz w:val="15"/>
                <w:szCs w:val="15"/>
                <w:lang w:val="en-US" w:eastAsia="zh-CN"/>
              </w:rPr>
              <w:t>0</w:t>
            </w:r>
          </w:p>
        </w:tc>
        <w:tc>
          <w:tcPr>
            <w:tcW w:w="895" w:type="dxa"/>
            <w:vAlign w:val="top"/>
          </w:tcPr>
          <w:p>
            <w:pPr>
              <w:jc w:val="center"/>
              <w:rPr>
                <w:rFonts w:hint="eastAsia" w:ascii="宋体" w:hAnsi="宋体" w:eastAsia="宋体" w:cs="宋体"/>
                <w:sz w:val="15"/>
                <w:szCs w:val="15"/>
                <w:lang w:val="en-US" w:eastAsia="zh-CN"/>
              </w:rPr>
            </w:pPr>
            <w:r>
              <w:rPr>
                <w:rFonts w:hint="eastAsia" w:ascii="宋体" w:hAnsi="宋体" w:eastAsia="宋体" w:cs="宋体"/>
                <w:sz w:val="15"/>
                <w:szCs w:val="15"/>
                <w:lang w:val="en-US" w:eastAsia="zh-CN"/>
              </w:rPr>
              <w:t>0</w:t>
            </w:r>
          </w:p>
        </w:tc>
        <w:tc>
          <w:tcPr>
            <w:tcW w:w="660" w:type="dxa"/>
            <w:vAlign w:val="top"/>
          </w:tcPr>
          <w:p>
            <w:pPr>
              <w:jc w:val="center"/>
              <w:rPr>
                <w:rFonts w:hint="eastAsia" w:ascii="宋体" w:hAnsi="宋体" w:eastAsia="宋体" w:cs="宋体"/>
                <w:sz w:val="15"/>
                <w:szCs w:val="15"/>
              </w:rPr>
            </w:pPr>
          </w:p>
        </w:tc>
        <w:tc>
          <w:tcPr>
            <w:tcW w:w="1032" w:type="dxa"/>
            <w:gridSpan w:val="2"/>
            <w:vAlign w:val="top"/>
          </w:tcPr>
          <w:p>
            <w:pPr>
              <w:jc w:val="center"/>
              <w:rPr>
                <w:rFonts w:hint="eastAsia" w:ascii="宋体" w:hAnsi="宋体" w:eastAsia="宋体" w:cs="宋体"/>
                <w:sz w:val="15"/>
                <w:szCs w:val="15"/>
                <w:lang w:val="en-US" w:eastAsia="zh-CN"/>
              </w:rPr>
            </w:pPr>
            <w:r>
              <w:rPr>
                <w:rFonts w:hint="eastAsia" w:ascii="宋体" w:hAnsi="宋体" w:eastAsia="宋体" w:cs="宋体"/>
                <w:sz w:val="15"/>
                <w:szCs w:val="15"/>
                <w:lang w:val="en-US" w:eastAsia="zh-CN"/>
              </w:rPr>
              <w:t>0</w:t>
            </w:r>
          </w:p>
        </w:tc>
        <w:tc>
          <w:tcPr>
            <w:tcW w:w="1523" w:type="dxa"/>
            <w:vAlign w:val="top"/>
          </w:tcPr>
          <w:p>
            <w:pPr>
              <w:jc w:val="center"/>
              <w:rPr>
                <w:rFonts w:hint="eastAsia" w:ascii="宋体" w:hAnsi="宋体" w:eastAsia="宋体" w:cs="宋体"/>
                <w:sz w:val="15"/>
                <w:szCs w:val="15"/>
              </w:rPr>
            </w:pPr>
            <w:r>
              <w:rPr>
                <w:rFonts w:hint="eastAsia" w:ascii="宋体" w:hAnsi="宋体" w:eastAsia="宋体" w:cs="宋体"/>
                <w:sz w:val="15"/>
                <w:szCs w:val="15"/>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1553" w:type="dxa"/>
            <w:gridSpan w:val="3"/>
            <w:vMerge w:val="continue"/>
            <w:tcBorders>
              <w:top w:val="nil"/>
            </w:tcBorders>
            <w:vAlign w:val="top"/>
          </w:tcPr>
          <w:p>
            <w:pPr>
              <w:rPr>
                <w:rFonts w:hint="eastAsia" w:ascii="宋体" w:hAnsi="宋体" w:eastAsia="宋体" w:cs="宋体"/>
                <w:sz w:val="15"/>
                <w:szCs w:val="15"/>
              </w:rPr>
            </w:pPr>
          </w:p>
        </w:tc>
        <w:tc>
          <w:tcPr>
            <w:tcW w:w="1738" w:type="dxa"/>
            <w:vAlign w:val="top"/>
          </w:tcPr>
          <w:p>
            <w:pPr>
              <w:rPr>
                <w:rFonts w:hint="eastAsia" w:ascii="宋体" w:hAnsi="宋体" w:eastAsia="宋体" w:cs="宋体"/>
                <w:sz w:val="15"/>
                <w:szCs w:val="15"/>
              </w:rPr>
            </w:pPr>
            <w:r>
              <w:rPr>
                <w:rFonts w:hint="eastAsia" w:ascii="宋体" w:hAnsi="宋体" w:eastAsia="宋体" w:cs="宋体"/>
                <w:sz w:val="15"/>
                <w:szCs w:val="15"/>
              </w:rPr>
              <w:t>其他资金</w:t>
            </w:r>
          </w:p>
        </w:tc>
        <w:tc>
          <w:tcPr>
            <w:tcW w:w="899" w:type="dxa"/>
            <w:vAlign w:val="top"/>
          </w:tcPr>
          <w:p>
            <w:pPr>
              <w:jc w:val="center"/>
              <w:rPr>
                <w:rFonts w:hint="eastAsia" w:ascii="宋体" w:hAnsi="宋体" w:eastAsia="宋体" w:cs="宋体"/>
                <w:sz w:val="15"/>
                <w:szCs w:val="15"/>
                <w:lang w:val="en-US" w:eastAsia="zh-CN"/>
              </w:rPr>
            </w:pPr>
            <w:r>
              <w:rPr>
                <w:rFonts w:hint="eastAsia" w:ascii="宋体" w:hAnsi="宋体" w:eastAsia="宋体" w:cs="宋体"/>
                <w:sz w:val="15"/>
                <w:szCs w:val="15"/>
                <w:lang w:val="en-US" w:eastAsia="zh-CN"/>
              </w:rPr>
              <w:t>0</w:t>
            </w:r>
          </w:p>
        </w:tc>
        <w:tc>
          <w:tcPr>
            <w:tcW w:w="909" w:type="dxa"/>
            <w:vAlign w:val="top"/>
          </w:tcPr>
          <w:p>
            <w:pPr>
              <w:jc w:val="center"/>
              <w:rPr>
                <w:rFonts w:hint="eastAsia" w:ascii="宋体" w:hAnsi="宋体" w:eastAsia="宋体" w:cs="宋体"/>
                <w:sz w:val="15"/>
                <w:szCs w:val="15"/>
                <w:lang w:val="en-US" w:eastAsia="zh-CN"/>
              </w:rPr>
            </w:pPr>
            <w:r>
              <w:rPr>
                <w:rFonts w:hint="eastAsia" w:ascii="宋体" w:hAnsi="宋体" w:eastAsia="宋体" w:cs="宋体"/>
                <w:sz w:val="15"/>
                <w:szCs w:val="15"/>
                <w:lang w:val="en-US" w:eastAsia="zh-CN"/>
              </w:rPr>
              <w:t>0</w:t>
            </w:r>
          </w:p>
        </w:tc>
        <w:tc>
          <w:tcPr>
            <w:tcW w:w="895" w:type="dxa"/>
            <w:vAlign w:val="top"/>
          </w:tcPr>
          <w:p>
            <w:pPr>
              <w:jc w:val="center"/>
              <w:rPr>
                <w:rFonts w:hint="eastAsia" w:ascii="宋体" w:hAnsi="宋体" w:eastAsia="宋体" w:cs="宋体"/>
                <w:sz w:val="15"/>
                <w:szCs w:val="15"/>
                <w:lang w:val="en-US" w:eastAsia="zh-CN"/>
              </w:rPr>
            </w:pPr>
            <w:r>
              <w:rPr>
                <w:rFonts w:hint="eastAsia" w:ascii="宋体" w:hAnsi="宋体" w:eastAsia="宋体" w:cs="宋体"/>
                <w:sz w:val="15"/>
                <w:szCs w:val="15"/>
                <w:lang w:val="en-US" w:eastAsia="zh-CN"/>
              </w:rPr>
              <w:t>0</w:t>
            </w:r>
          </w:p>
        </w:tc>
        <w:tc>
          <w:tcPr>
            <w:tcW w:w="660" w:type="dxa"/>
            <w:vAlign w:val="top"/>
          </w:tcPr>
          <w:p>
            <w:pPr>
              <w:jc w:val="center"/>
              <w:rPr>
                <w:rFonts w:hint="eastAsia" w:ascii="宋体" w:hAnsi="宋体" w:eastAsia="宋体" w:cs="宋体"/>
                <w:sz w:val="15"/>
                <w:szCs w:val="15"/>
              </w:rPr>
            </w:pPr>
          </w:p>
        </w:tc>
        <w:tc>
          <w:tcPr>
            <w:tcW w:w="1032" w:type="dxa"/>
            <w:gridSpan w:val="2"/>
            <w:vAlign w:val="top"/>
          </w:tcPr>
          <w:p>
            <w:pPr>
              <w:jc w:val="center"/>
              <w:rPr>
                <w:rFonts w:hint="eastAsia" w:ascii="宋体" w:hAnsi="宋体" w:eastAsia="宋体" w:cs="宋体"/>
                <w:sz w:val="15"/>
                <w:szCs w:val="15"/>
                <w:lang w:val="en-US" w:eastAsia="zh-CN"/>
              </w:rPr>
            </w:pPr>
            <w:r>
              <w:rPr>
                <w:rFonts w:hint="eastAsia" w:ascii="宋体" w:hAnsi="宋体" w:eastAsia="宋体" w:cs="宋体"/>
                <w:sz w:val="15"/>
                <w:szCs w:val="15"/>
                <w:lang w:val="en-US" w:eastAsia="zh-CN"/>
              </w:rPr>
              <w:t>0</w:t>
            </w:r>
          </w:p>
        </w:tc>
        <w:tc>
          <w:tcPr>
            <w:tcW w:w="1523" w:type="dxa"/>
            <w:vAlign w:val="top"/>
          </w:tcPr>
          <w:p>
            <w:pPr>
              <w:jc w:val="center"/>
              <w:rPr>
                <w:rFonts w:hint="eastAsia" w:ascii="宋体" w:hAnsi="宋体" w:eastAsia="宋体" w:cs="宋体"/>
                <w:sz w:val="15"/>
                <w:szCs w:val="15"/>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5" w:hRule="atLeast"/>
        </w:trPr>
        <w:tc>
          <w:tcPr>
            <w:tcW w:w="1553" w:type="dxa"/>
            <w:gridSpan w:val="3"/>
            <w:vMerge w:val="restart"/>
            <w:tcBorders>
              <w:bottom w:val="nil"/>
            </w:tcBorders>
            <w:vAlign w:val="top"/>
          </w:tcPr>
          <w:p>
            <w:pPr>
              <w:rPr>
                <w:rFonts w:hint="eastAsia" w:ascii="宋体" w:hAnsi="宋体" w:eastAsia="宋体" w:cs="宋体"/>
                <w:sz w:val="16"/>
                <w:szCs w:val="16"/>
              </w:rPr>
            </w:pPr>
          </w:p>
          <w:p>
            <w:pPr>
              <w:rPr>
                <w:rFonts w:hint="eastAsia" w:ascii="宋体" w:hAnsi="宋体" w:eastAsia="宋体" w:cs="宋体"/>
                <w:sz w:val="16"/>
                <w:szCs w:val="16"/>
              </w:rPr>
            </w:pPr>
          </w:p>
          <w:p>
            <w:pPr>
              <w:rPr>
                <w:rFonts w:hint="eastAsia" w:ascii="宋体" w:hAnsi="宋体" w:eastAsia="宋体" w:cs="宋体"/>
                <w:sz w:val="16"/>
                <w:szCs w:val="16"/>
              </w:rPr>
            </w:pPr>
          </w:p>
          <w:p>
            <w:pPr>
              <w:rPr>
                <w:rFonts w:hint="eastAsia" w:ascii="宋体" w:hAnsi="宋体" w:eastAsia="宋体" w:cs="宋体"/>
                <w:sz w:val="16"/>
                <w:szCs w:val="16"/>
              </w:rPr>
            </w:pPr>
            <w:r>
              <w:rPr>
                <w:rFonts w:hint="eastAsia" w:ascii="宋体" w:hAnsi="宋体" w:eastAsia="宋体" w:cs="宋体"/>
                <w:sz w:val="16"/>
                <w:szCs w:val="16"/>
              </w:rPr>
              <w:t>资金管理情况</w:t>
            </w:r>
          </w:p>
        </w:tc>
        <w:tc>
          <w:tcPr>
            <w:tcW w:w="1738" w:type="dxa"/>
            <w:vAlign w:val="top"/>
          </w:tcPr>
          <w:p>
            <w:pPr>
              <w:jc w:val="center"/>
              <w:rPr>
                <w:rFonts w:hint="eastAsia" w:ascii="宋体" w:hAnsi="宋体" w:eastAsia="宋体" w:cs="宋体"/>
                <w:sz w:val="16"/>
                <w:szCs w:val="16"/>
              </w:rPr>
            </w:pPr>
          </w:p>
        </w:tc>
        <w:tc>
          <w:tcPr>
            <w:tcW w:w="2703" w:type="dxa"/>
            <w:gridSpan w:val="3"/>
            <w:vAlign w:val="top"/>
          </w:tcPr>
          <w:p>
            <w:pPr>
              <w:jc w:val="center"/>
              <w:rPr>
                <w:rFonts w:hint="eastAsia" w:ascii="宋体" w:hAnsi="宋体" w:eastAsia="宋体" w:cs="宋体"/>
                <w:sz w:val="16"/>
                <w:szCs w:val="16"/>
              </w:rPr>
            </w:pPr>
            <w:r>
              <w:rPr>
                <w:rFonts w:hint="eastAsia" w:ascii="宋体" w:hAnsi="宋体" w:eastAsia="宋体" w:cs="宋体"/>
                <w:sz w:val="16"/>
                <w:szCs w:val="16"/>
              </w:rPr>
              <w:t>情况说明</w:t>
            </w:r>
          </w:p>
        </w:tc>
        <w:tc>
          <w:tcPr>
            <w:tcW w:w="660" w:type="dxa"/>
            <w:vAlign w:val="top"/>
          </w:tcPr>
          <w:p>
            <w:pPr>
              <w:jc w:val="center"/>
              <w:rPr>
                <w:rFonts w:hint="eastAsia" w:ascii="宋体" w:hAnsi="宋体" w:eastAsia="宋体" w:cs="宋体"/>
                <w:sz w:val="16"/>
                <w:szCs w:val="16"/>
                <w:lang w:eastAsia="zh-CN"/>
              </w:rPr>
            </w:pPr>
            <w:r>
              <w:rPr>
                <w:rFonts w:hint="eastAsia" w:ascii="宋体" w:hAnsi="宋体" w:eastAsia="宋体" w:cs="宋体"/>
                <w:sz w:val="16"/>
                <w:szCs w:val="16"/>
              </w:rPr>
              <w:t>分值</w:t>
            </w:r>
          </w:p>
          <w:p>
            <w:pPr>
              <w:jc w:val="center"/>
              <w:rPr>
                <w:rFonts w:hint="eastAsia" w:ascii="宋体" w:hAnsi="宋体" w:eastAsia="宋体" w:cs="宋体"/>
                <w:sz w:val="16"/>
                <w:szCs w:val="16"/>
              </w:rPr>
            </w:pPr>
            <w:r>
              <w:rPr>
                <w:rFonts w:hint="eastAsia" w:ascii="宋体" w:hAnsi="宋体" w:eastAsia="宋体" w:cs="宋体"/>
                <w:sz w:val="16"/>
                <w:szCs w:val="16"/>
              </w:rPr>
              <w:t>(40)</w:t>
            </w:r>
          </w:p>
        </w:tc>
        <w:tc>
          <w:tcPr>
            <w:tcW w:w="539" w:type="dxa"/>
            <w:vAlign w:val="top"/>
          </w:tcPr>
          <w:p>
            <w:pPr>
              <w:jc w:val="center"/>
              <w:rPr>
                <w:rFonts w:hint="eastAsia" w:ascii="宋体" w:hAnsi="宋体" w:eastAsia="宋体" w:cs="宋体"/>
                <w:sz w:val="16"/>
                <w:szCs w:val="16"/>
              </w:rPr>
            </w:pPr>
            <w:r>
              <w:rPr>
                <w:rFonts w:hint="eastAsia" w:ascii="宋体" w:hAnsi="宋体" w:eastAsia="宋体" w:cs="宋体"/>
                <w:sz w:val="16"/>
                <w:szCs w:val="16"/>
              </w:rPr>
              <w:t>得分</w:t>
            </w:r>
          </w:p>
        </w:tc>
        <w:tc>
          <w:tcPr>
            <w:tcW w:w="2016" w:type="dxa"/>
            <w:gridSpan w:val="2"/>
            <w:vAlign w:val="top"/>
          </w:tcPr>
          <w:p>
            <w:pPr>
              <w:jc w:val="center"/>
              <w:rPr>
                <w:rFonts w:hint="eastAsia" w:ascii="宋体" w:hAnsi="宋体" w:eastAsia="宋体" w:cs="宋体"/>
                <w:sz w:val="16"/>
                <w:szCs w:val="16"/>
              </w:rPr>
            </w:pPr>
            <w:r>
              <w:rPr>
                <w:rFonts w:hint="eastAsia" w:ascii="宋体" w:hAnsi="宋体" w:eastAsia="宋体" w:cs="宋体"/>
                <w:sz w:val="16"/>
                <w:szCs w:val="16"/>
              </w:rPr>
              <w:t>存在问题和改进措施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2" w:hRule="atLeast"/>
        </w:trPr>
        <w:tc>
          <w:tcPr>
            <w:tcW w:w="1553" w:type="dxa"/>
            <w:gridSpan w:val="3"/>
            <w:vMerge w:val="continue"/>
            <w:tcBorders>
              <w:top w:val="nil"/>
              <w:bottom w:val="nil"/>
            </w:tcBorders>
            <w:vAlign w:val="top"/>
          </w:tcPr>
          <w:p>
            <w:pPr>
              <w:rPr>
                <w:rFonts w:hint="eastAsia" w:ascii="宋体" w:hAnsi="宋体" w:eastAsia="宋体" w:cs="宋体"/>
                <w:sz w:val="16"/>
                <w:szCs w:val="16"/>
              </w:rPr>
            </w:pPr>
          </w:p>
        </w:tc>
        <w:tc>
          <w:tcPr>
            <w:tcW w:w="1738" w:type="dxa"/>
            <w:vAlign w:val="top"/>
          </w:tcPr>
          <w:p>
            <w:pPr>
              <w:rPr>
                <w:rFonts w:hint="eastAsia" w:ascii="宋体" w:hAnsi="宋体" w:eastAsia="宋体" w:cs="宋体"/>
                <w:sz w:val="16"/>
                <w:szCs w:val="16"/>
              </w:rPr>
            </w:pPr>
            <w:r>
              <w:rPr>
                <w:rFonts w:hint="eastAsia" w:ascii="宋体" w:hAnsi="宋体" w:eastAsia="宋体" w:cs="宋体"/>
                <w:sz w:val="16"/>
                <w:szCs w:val="16"/>
              </w:rPr>
              <w:t>分配科学性</w:t>
            </w:r>
          </w:p>
        </w:tc>
        <w:tc>
          <w:tcPr>
            <w:tcW w:w="2703" w:type="dxa"/>
            <w:gridSpan w:val="3"/>
            <w:vAlign w:val="top"/>
          </w:tcPr>
          <w:p>
            <w:pP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按照项目进度科学分配</w:t>
            </w:r>
          </w:p>
        </w:tc>
        <w:tc>
          <w:tcPr>
            <w:tcW w:w="660" w:type="dxa"/>
            <w:vAlign w:val="top"/>
          </w:tcPr>
          <w:p>
            <w:pPr>
              <w:jc w:val="center"/>
              <w:rPr>
                <w:rFonts w:hint="eastAsia" w:ascii="宋体" w:hAnsi="宋体" w:eastAsia="宋体" w:cs="宋体"/>
                <w:sz w:val="16"/>
                <w:szCs w:val="16"/>
              </w:rPr>
            </w:pPr>
            <w:r>
              <w:rPr>
                <w:rFonts w:hint="eastAsia" w:ascii="宋体" w:hAnsi="宋体" w:eastAsia="宋体" w:cs="宋体"/>
                <w:sz w:val="16"/>
                <w:szCs w:val="16"/>
              </w:rPr>
              <w:t>5</w:t>
            </w:r>
          </w:p>
        </w:tc>
        <w:tc>
          <w:tcPr>
            <w:tcW w:w="53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2016"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1553" w:type="dxa"/>
            <w:gridSpan w:val="3"/>
            <w:vMerge w:val="continue"/>
            <w:tcBorders>
              <w:top w:val="nil"/>
              <w:bottom w:val="nil"/>
            </w:tcBorders>
            <w:vAlign w:val="top"/>
          </w:tcPr>
          <w:p>
            <w:pPr>
              <w:rPr>
                <w:rFonts w:hint="eastAsia" w:ascii="宋体" w:hAnsi="宋体" w:eastAsia="宋体" w:cs="宋体"/>
                <w:sz w:val="16"/>
                <w:szCs w:val="16"/>
              </w:rPr>
            </w:pPr>
          </w:p>
        </w:tc>
        <w:tc>
          <w:tcPr>
            <w:tcW w:w="1738" w:type="dxa"/>
            <w:vAlign w:val="top"/>
          </w:tcPr>
          <w:p>
            <w:pPr>
              <w:rPr>
                <w:rFonts w:hint="eastAsia" w:ascii="宋体" w:hAnsi="宋体" w:eastAsia="宋体" w:cs="宋体"/>
                <w:sz w:val="16"/>
                <w:szCs w:val="16"/>
              </w:rPr>
            </w:pPr>
            <w:r>
              <w:rPr>
                <w:rFonts w:hint="eastAsia" w:ascii="宋体" w:hAnsi="宋体" w:eastAsia="宋体" w:cs="宋体"/>
                <w:sz w:val="16"/>
                <w:szCs w:val="16"/>
              </w:rPr>
              <w:t>下达及时性</w:t>
            </w:r>
          </w:p>
        </w:tc>
        <w:tc>
          <w:tcPr>
            <w:tcW w:w="2703" w:type="dxa"/>
            <w:gridSpan w:val="3"/>
            <w:vAlign w:val="top"/>
          </w:tcPr>
          <w:p>
            <w:pP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及时</w:t>
            </w:r>
          </w:p>
        </w:tc>
        <w:tc>
          <w:tcPr>
            <w:tcW w:w="660" w:type="dxa"/>
            <w:vAlign w:val="top"/>
          </w:tcPr>
          <w:p>
            <w:pPr>
              <w:jc w:val="center"/>
              <w:rPr>
                <w:rFonts w:hint="eastAsia" w:ascii="宋体" w:hAnsi="宋体" w:eastAsia="宋体" w:cs="宋体"/>
                <w:sz w:val="16"/>
                <w:szCs w:val="16"/>
              </w:rPr>
            </w:pPr>
            <w:r>
              <w:rPr>
                <w:rFonts w:hint="eastAsia" w:ascii="宋体" w:hAnsi="宋体" w:eastAsia="宋体" w:cs="宋体"/>
                <w:sz w:val="16"/>
                <w:szCs w:val="16"/>
              </w:rPr>
              <w:t>5</w:t>
            </w:r>
          </w:p>
        </w:tc>
        <w:tc>
          <w:tcPr>
            <w:tcW w:w="53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2016"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1553" w:type="dxa"/>
            <w:gridSpan w:val="3"/>
            <w:vMerge w:val="continue"/>
            <w:tcBorders>
              <w:top w:val="nil"/>
              <w:bottom w:val="nil"/>
            </w:tcBorders>
            <w:vAlign w:val="top"/>
          </w:tcPr>
          <w:p>
            <w:pPr>
              <w:rPr>
                <w:rFonts w:hint="eastAsia" w:ascii="宋体" w:hAnsi="宋体" w:eastAsia="宋体" w:cs="宋体"/>
                <w:sz w:val="16"/>
                <w:szCs w:val="16"/>
              </w:rPr>
            </w:pPr>
          </w:p>
        </w:tc>
        <w:tc>
          <w:tcPr>
            <w:tcW w:w="1738" w:type="dxa"/>
            <w:vAlign w:val="top"/>
          </w:tcPr>
          <w:p>
            <w:pPr>
              <w:rPr>
                <w:rFonts w:hint="eastAsia" w:ascii="宋体" w:hAnsi="宋体" w:eastAsia="宋体" w:cs="宋体"/>
                <w:sz w:val="16"/>
                <w:szCs w:val="16"/>
              </w:rPr>
            </w:pPr>
            <w:r>
              <w:rPr>
                <w:rFonts w:hint="eastAsia" w:ascii="宋体" w:hAnsi="宋体" w:eastAsia="宋体" w:cs="宋体"/>
                <w:sz w:val="16"/>
                <w:szCs w:val="16"/>
              </w:rPr>
              <w:t>拨付合规性</w:t>
            </w:r>
          </w:p>
        </w:tc>
        <w:tc>
          <w:tcPr>
            <w:tcW w:w="2703" w:type="dxa"/>
            <w:gridSpan w:val="3"/>
            <w:vAlign w:val="top"/>
          </w:tcPr>
          <w:p>
            <w:pP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拨付流程合规</w:t>
            </w:r>
          </w:p>
        </w:tc>
        <w:tc>
          <w:tcPr>
            <w:tcW w:w="660" w:type="dxa"/>
            <w:vAlign w:val="top"/>
          </w:tcPr>
          <w:p>
            <w:pPr>
              <w:jc w:val="center"/>
              <w:rPr>
                <w:rFonts w:hint="eastAsia" w:ascii="宋体" w:hAnsi="宋体" w:eastAsia="宋体" w:cs="宋体"/>
                <w:sz w:val="16"/>
                <w:szCs w:val="16"/>
              </w:rPr>
            </w:pPr>
            <w:r>
              <w:rPr>
                <w:rFonts w:hint="eastAsia" w:ascii="宋体" w:hAnsi="宋体" w:eastAsia="宋体" w:cs="宋体"/>
                <w:sz w:val="16"/>
                <w:szCs w:val="16"/>
              </w:rPr>
              <w:t>5</w:t>
            </w:r>
          </w:p>
        </w:tc>
        <w:tc>
          <w:tcPr>
            <w:tcW w:w="53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2016"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9" w:hRule="atLeast"/>
        </w:trPr>
        <w:tc>
          <w:tcPr>
            <w:tcW w:w="1553" w:type="dxa"/>
            <w:gridSpan w:val="3"/>
            <w:vMerge w:val="continue"/>
            <w:tcBorders>
              <w:top w:val="nil"/>
              <w:bottom w:val="nil"/>
            </w:tcBorders>
            <w:vAlign w:val="top"/>
          </w:tcPr>
          <w:p>
            <w:pPr>
              <w:rPr>
                <w:rFonts w:hint="eastAsia" w:ascii="宋体" w:hAnsi="宋体" w:eastAsia="宋体" w:cs="宋体"/>
                <w:sz w:val="16"/>
                <w:szCs w:val="16"/>
              </w:rPr>
            </w:pPr>
          </w:p>
        </w:tc>
        <w:tc>
          <w:tcPr>
            <w:tcW w:w="1738" w:type="dxa"/>
            <w:vAlign w:val="top"/>
          </w:tcPr>
          <w:p>
            <w:pPr>
              <w:rPr>
                <w:rFonts w:hint="eastAsia" w:ascii="宋体" w:hAnsi="宋体" w:eastAsia="宋体" w:cs="宋体"/>
                <w:sz w:val="16"/>
                <w:szCs w:val="16"/>
              </w:rPr>
            </w:pPr>
            <w:r>
              <w:rPr>
                <w:rFonts w:hint="eastAsia" w:ascii="宋体" w:hAnsi="宋体" w:eastAsia="宋体" w:cs="宋体"/>
                <w:sz w:val="16"/>
                <w:szCs w:val="16"/>
              </w:rPr>
              <w:t>使用规范性</w:t>
            </w:r>
          </w:p>
        </w:tc>
        <w:tc>
          <w:tcPr>
            <w:tcW w:w="2703" w:type="dxa"/>
            <w:gridSpan w:val="3"/>
            <w:vAlign w:val="top"/>
          </w:tcPr>
          <w:p>
            <w:pP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资金使用符合规范</w:t>
            </w:r>
          </w:p>
        </w:tc>
        <w:tc>
          <w:tcPr>
            <w:tcW w:w="660" w:type="dxa"/>
            <w:vAlign w:val="top"/>
          </w:tcPr>
          <w:p>
            <w:pPr>
              <w:jc w:val="center"/>
              <w:rPr>
                <w:rFonts w:hint="eastAsia" w:ascii="宋体" w:hAnsi="宋体" w:eastAsia="宋体" w:cs="宋体"/>
                <w:sz w:val="16"/>
                <w:szCs w:val="16"/>
              </w:rPr>
            </w:pPr>
            <w:r>
              <w:rPr>
                <w:rFonts w:hint="eastAsia" w:ascii="宋体" w:hAnsi="宋体" w:eastAsia="宋体" w:cs="宋体"/>
                <w:sz w:val="16"/>
                <w:szCs w:val="16"/>
              </w:rPr>
              <w:t>5</w:t>
            </w:r>
          </w:p>
        </w:tc>
        <w:tc>
          <w:tcPr>
            <w:tcW w:w="53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2016"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1553" w:type="dxa"/>
            <w:gridSpan w:val="3"/>
            <w:vMerge w:val="continue"/>
            <w:tcBorders>
              <w:top w:val="nil"/>
              <w:bottom w:val="nil"/>
            </w:tcBorders>
            <w:vAlign w:val="top"/>
          </w:tcPr>
          <w:p>
            <w:pPr>
              <w:rPr>
                <w:rFonts w:hint="eastAsia" w:ascii="宋体" w:hAnsi="宋体" w:eastAsia="宋体" w:cs="宋体"/>
                <w:sz w:val="16"/>
                <w:szCs w:val="16"/>
              </w:rPr>
            </w:pPr>
          </w:p>
        </w:tc>
        <w:tc>
          <w:tcPr>
            <w:tcW w:w="1738" w:type="dxa"/>
            <w:vAlign w:val="top"/>
          </w:tcPr>
          <w:p>
            <w:pPr>
              <w:rPr>
                <w:rFonts w:hint="eastAsia" w:ascii="宋体" w:hAnsi="宋体" w:eastAsia="宋体" w:cs="宋体"/>
                <w:sz w:val="16"/>
                <w:szCs w:val="16"/>
              </w:rPr>
            </w:pPr>
            <w:r>
              <w:rPr>
                <w:rFonts w:hint="eastAsia" w:ascii="宋体" w:hAnsi="宋体" w:eastAsia="宋体" w:cs="宋体"/>
                <w:sz w:val="16"/>
                <w:szCs w:val="16"/>
              </w:rPr>
              <w:t>执行准确性</w:t>
            </w:r>
          </w:p>
        </w:tc>
        <w:tc>
          <w:tcPr>
            <w:tcW w:w="2703" w:type="dxa"/>
            <w:gridSpan w:val="3"/>
            <w:vAlign w:val="top"/>
          </w:tcPr>
          <w:p>
            <w:pP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执行准确</w:t>
            </w:r>
          </w:p>
        </w:tc>
        <w:tc>
          <w:tcPr>
            <w:tcW w:w="660" w:type="dxa"/>
            <w:vAlign w:val="top"/>
          </w:tcPr>
          <w:p>
            <w:pPr>
              <w:jc w:val="center"/>
              <w:rPr>
                <w:rFonts w:hint="eastAsia" w:ascii="宋体" w:hAnsi="宋体" w:eastAsia="宋体" w:cs="宋体"/>
                <w:sz w:val="16"/>
                <w:szCs w:val="16"/>
              </w:rPr>
            </w:pPr>
            <w:r>
              <w:rPr>
                <w:rFonts w:hint="eastAsia" w:ascii="宋体" w:hAnsi="宋体" w:eastAsia="宋体" w:cs="宋体"/>
                <w:sz w:val="16"/>
                <w:szCs w:val="16"/>
              </w:rPr>
              <w:t>5</w:t>
            </w:r>
          </w:p>
        </w:tc>
        <w:tc>
          <w:tcPr>
            <w:tcW w:w="53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2016"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1553" w:type="dxa"/>
            <w:gridSpan w:val="3"/>
            <w:vMerge w:val="continue"/>
            <w:tcBorders>
              <w:top w:val="nil"/>
              <w:bottom w:val="nil"/>
            </w:tcBorders>
            <w:vAlign w:val="top"/>
          </w:tcPr>
          <w:p>
            <w:pPr>
              <w:rPr>
                <w:rFonts w:hint="eastAsia" w:ascii="宋体" w:hAnsi="宋体" w:eastAsia="宋体" w:cs="宋体"/>
                <w:sz w:val="16"/>
                <w:szCs w:val="16"/>
              </w:rPr>
            </w:pPr>
          </w:p>
        </w:tc>
        <w:tc>
          <w:tcPr>
            <w:tcW w:w="1738" w:type="dxa"/>
            <w:vAlign w:val="top"/>
          </w:tcPr>
          <w:p>
            <w:pPr>
              <w:rPr>
                <w:rFonts w:hint="eastAsia" w:ascii="宋体" w:hAnsi="宋体" w:eastAsia="宋体" w:cs="宋体"/>
                <w:sz w:val="16"/>
                <w:szCs w:val="16"/>
              </w:rPr>
            </w:pPr>
            <w:r>
              <w:rPr>
                <w:rFonts w:hint="eastAsia" w:ascii="宋体" w:hAnsi="宋体" w:eastAsia="宋体" w:cs="宋体"/>
                <w:sz w:val="16"/>
                <w:szCs w:val="16"/>
              </w:rPr>
              <w:t>预算绩效管理悄况</w:t>
            </w:r>
          </w:p>
        </w:tc>
        <w:tc>
          <w:tcPr>
            <w:tcW w:w="2703" w:type="dxa"/>
            <w:gridSpan w:val="3"/>
            <w:vAlign w:val="top"/>
          </w:tcPr>
          <w:p>
            <w:pP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预算绩效管理情况良好</w:t>
            </w:r>
          </w:p>
        </w:tc>
        <w:tc>
          <w:tcPr>
            <w:tcW w:w="660" w:type="dxa"/>
            <w:vAlign w:val="top"/>
          </w:tcPr>
          <w:p>
            <w:pPr>
              <w:jc w:val="center"/>
              <w:rPr>
                <w:rFonts w:hint="eastAsia" w:ascii="宋体" w:hAnsi="宋体" w:eastAsia="宋体" w:cs="宋体"/>
                <w:sz w:val="16"/>
                <w:szCs w:val="16"/>
              </w:rPr>
            </w:pPr>
            <w:r>
              <w:rPr>
                <w:rFonts w:hint="eastAsia" w:ascii="宋体" w:hAnsi="宋体" w:eastAsia="宋体" w:cs="宋体"/>
                <w:sz w:val="16"/>
                <w:szCs w:val="16"/>
              </w:rPr>
              <w:t>5</w:t>
            </w:r>
          </w:p>
        </w:tc>
        <w:tc>
          <w:tcPr>
            <w:tcW w:w="53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2016"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1553" w:type="dxa"/>
            <w:gridSpan w:val="3"/>
            <w:vMerge w:val="continue"/>
            <w:tcBorders>
              <w:top w:val="nil"/>
              <w:bottom w:val="nil"/>
            </w:tcBorders>
            <w:vAlign w:val="top"/>
          </w:tcPr>
          <w:p>
            <w:pPr>
              <w:rPr>
                <w:rFonts w:hint="eastAsia" w:ascii="宋体" w:hAnsi="宋体" w:eastAsia="宋体" w:cs="宋体"/>
                <w:sz w:val="16"/>
                <w:szCs w:val="16"/>
              </w:rPr>
            </w:pPr>
          </w:p>
        </w:tc>
        <w:tc>
          <w:tcPr>
            <w:tcW w:w="1738" w:type="dxa"/>
            <w:vAlign w:val="top"/>
          </w:tcPr>
          <w:p>
            <w:pPr>
              <w:rPr>
                <w:rFonts w:hint="eastAsia" w:ascii="宋体" w:hAnsi="宋体" w:eastAsia="宋体" w:cs="宋体"/>
                <w:sz w:val="16"/>
                <w:szCs w:val="16"/>
              </w:rPr>
            </w:pPr>
            <w:r>
              <w:rPr>
                <w:rFonts w:hint="eastAsia" w:ascii="宋体" w:hAnsi="宋体" w:eastAsia="宋体" w:cs="宋体"/>
                <w:sz w:val="16"/>
                <w:szCs w:val="16"/>
              </w:rPr>
              <w:t>支出责任履行情况</w:t>
            </w:r>
          </w:p>
        </w:tc>
        <w:tc>
          <w:tcPr>
            <w:tcW w:w="2703" w:type="dxa"/>
            <w:gridSpan w:val="3"/>
            <w:vAlign w:val="top"/>
          </w:tcPr>
          <w:p>
            <w:pP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支出责任履行情况良好</w:t>
            </w:r>
          </w:p>
        </w:tc>
        <w:tc>
          <w:tcPr>
            <w:tcW w:w="660" w:type="dxa"/>
            <w:vAlign w:val="top"/>
          </w:tcPr>
          <w:p>
            <w:pPr>
              <w:jc w:val="center"/>
              <w:rPr>
                <w:rFonts w:hint="eastAsia" w:ascii="宋体" w:hAnsi="宋体" w:eastAsia="宋体" w:cs="宋体"/>
                <w:sz w:val="16"/>
                <w:szCs w:val="16"/>
              </w:rPr>
            </w:pPr>
            <w:r>
              <w:rPr>
                <w:rFonts w:hint="eastAsia" w:ascii="宋体" w:hAnsi="宋体" w:eastAsia="宋体" w:cs="宋体"/>
                <w:sz w:val="16"/>
                <w:szCs w:val="16"/>
              </w:rPr>
              <w:t>5</w:t>
            </w:r>
          </w:p>
        </w:tc>
        <w:tc>
          <w:tcPr>
            <w:tcW w:w="53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2016"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1553" w:type="dxa"/>
            <w:gridSpan w:val="3"/>
            <w:vMerge w:val="continue"/>
            <w:tcBorders>
              <w:top w:val="nil"/>
            </w:tcBorders>
            <w:vAlign w:val="top"/>
          </w:tcPr>
          <w:p>
            <w:pPr>
              <w:rPr>
                <w:rFonts w:hint="eastAsia" w:ascii="宋体" w:hAnsi="宋体" w:eastAsia="宋体" w:cs="宋体"/>
                <w:sz w:val="16"/>
                <w:szCs w:val="16"/>
              </w:rPr>
            </w:pPr>
          </w:p>
        </w:tc>
        <w:tc>
          <w:tcPr>
            <w:tcW w:w="1738" w:type="dxa"/>
            <w:vAlign w:val="top"/>
          </w:tcPr>
          <w:p>
            <w:pPr>
              <w:rPr>
                <w:rFonts w:hint="eastAsia" w:ascii="宋体" w:hAnsi="宋体" w:eastAsia="宋体" w:cs="宋体"/>
                <w:sz w:val="16"/>
                <w:szCs w:val="16"/>
              </w:rPr>
            </w:pPr>
            <w:r>
              <w:rPr>
                <w:rFonts w:hint="eastAsia" w:ascii="宋体" w:hAnsi="宋体" w:eastAsia="宋体" w:cs="宋体"/>
                <w:sz w:val="16"/>
                <w:szCs w:val="16"/>
              </w:rPr>
              <w:t>政策目标实现情况</w:t>
            </w:r>
          </w:p>
        </w:tc>
        <w:tc>
          <w:tcPr>
            <w:tcW w:w="2703" w:type="dxa"/>
            <w:gridSpan w:val="3"/>
            <w:vAlign w:val="top"/>
          </w:tcPr>
          <w:p>
            <w:pP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政策目标实现情况良好</w:t>
            </w:r>
          </w:p>
        </w:tc>
        <w:tc>
          <w:tcPr>
            <w:tcW w:w="660" w:type="dxa"/>
            <w:vAlign w:val="top"/>
          </w:tcPr>
          <w:p>
            <w:pPr>
              <w:jc w:val="center"/>
              <w:rPr>
                <w:rFonts w:hint="eastAsia" w:ascii="宋体" w:hAnsi="宋体" w:eastAsia="宋体" w:cs="宋体"/>
                <w:sz w:val="16"/>
                <w:szCs w:val="16"/>
              </w:rPr>
            </w:pPr>
            <w:r>
              <w:rPr>
                <w:rFonts w:hint="eastAsia" w:ascii="宋体" w:hAnsi="宋体" w:eastAsia="宋体" w:cs="宋体"/>
                <w:sz w:val="16"/>
                <w:szCs w:val="16"/>
              </w:rPr>
              <w:t>5</w:t>
            </w:r>
          </w:p>
        </w:tc>
        <w:tc>
          <w:tcPr>
            <w:tcW w:w="53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2016"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4" w:hRule="atLeast"/>
        </w:trPr>
        <w:tc>
          <w:tcPr>
            <w:tcW w:w="384" w:type="dxa"/>
            <w:vMerge w:val="restart"/>
            <w:tcBorders>
              <w:bottom w:val="nil"/>
            </w:tcBorders>
            <w:textDirection w:val="btLr"/>
            <w:vAlign w:val="top"/>
          </w:tcPr>
          <w:p>
            <w:pPr>
              <w:rPr>
                <w:rFonts w:hint="eastAsia" w:ascii="宋体" w:hAnsi="宋体" w:eastAsia="宋体" w:cs="宋体"/>
                <w:sz w:val="15"/>
                <w:szCs w:val="15"/>
                <w:lang w:val="en-US" w:eastAsia="zh-CN"/>
              </w:rPr>
            </w:pPr>
          </w:p>
        </w:tc>
        <w:tc>
          <w:tcPr>
            <w:tcW w:w="4715" w:type="dxa"/>
            <w:gridSpan w:val="5"/>
            <w:vAlign w:val="top"/>
          </w:tcPr>
          <w:p>
            <w:pPr>
              <w:jc w:val="center"/>
              <w:rPr>
                <w:rFonts w:hint="eastAsia" w:ascii="宋体" w:hAnsi="宋体" w:eastAsia="宋体" w:cs="宋体"/>
                <w:sz w:val="15"/>
                <w:szCs w:val="15"/>
              </w:rPr>
            </w:pPr>
            <w:r>
              <w:rPr>
                <w:rFonts w:hint="eastAsia" w:ascii="宋体" w:hAnsi="宋体" w:eastAsia="宋体" w:cs="宋体"/>
                <w:sz w:val="15"/>
                <w:szCs w:val="15"/>
              </w:rPr>
              <w:t>总体目标</w:t>
            </w:r>
          </w:p>
        </w:tc>
        <w:tc>
          <w:tcPr>
            <w:tcW w:w="4110" w:type="dxa"/>
            <w:gridSpan w:val="5"/>
            <w:vAlign w:val="top"/>
          </w:tcPr>
          <w:p>
            <w:pPr>
              <w:jc w:val="center"/>
              <w:rPr>
                <w:rFonts w:hint="eastAsia" w:ascii="宋体" w:hAnsi="宋体" w:eastAsia="宋体" w:cs="宋体"/>
                <w:sz w:val="15"/>
                <w:szCs w:val="15"/>
              </w:rPr>
            </w:pPr>
            <w:r>
              <w:rPr>
                <w:rFonts w:hint="eastAsia" w:ascii="宋体" w:hAnsi="宋体" w:eastAsia="宋体" w:cs="宋体"/>
                <w:sz w:val="15"/>
                <w:szCs w:val="15"/>
              </w:rPr>
              <w:t>全年实际完成情况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8" w:hRule="atLeast"/>
        </w:trPr>
        <w:tc>
          <w:tcPr>
            <w:tcW w:w="384" w:type="dxa"/>
            <w:vMerge w:val="continue"/>
            <w:tcBorders>
              <w:top w:val="nil"/>
            </w:tcBorders>
            <w:textDirection w:val="btLr"/>
            <w:vAlign w:val="top"/>
          </w:tcPr>
          <w:p>
            <w:pPr>
              <w:rPr>
                <w:rFonts w:hint="eastAsia" w:ascii="宋体" w:hAnsi="宋体" w:eastAsia="宋体" w:cs="宋体"/>
                <w:sz w:val="15"/>
                <w:szCs w:val="15"/>
              </w:rPr>
            </w:pPr>
          </w:p>
        </w:tc>
        <w:tc>
          <w:tcPr>
            <w:tcW w:w="4715" w:type="dxa"/>
            <w:gridSpan w:val="5"/>
            <w:vAlign w:val="top"/>
          </w:tcPr>
          <w:p>
            <w:pPr>
              <w:rPr>
                <w:rFonts w:hint="eastAsia" w:ascii="宋体" w:hAnsi="宋体" w:eastAsia="宋体" w:cs="宋体"/>
                <w:sz w:val="15"/>
                <w:szCs w:val="15"/>
              </w:rPr>
            </w:pPr>
            <w:r>
              <w:rPr>
                <w:rFonts w:hint="eastAsia" w:ascii="宋体" w:hAnsi="宋体" w:eastAsia="宋体" w:cs="宋体"/>
                <w:sz w:val="15"/>
                <w:szCs w:val="15"/>
                <w:lang w:val="en-US" w:eastAsia="en-US"/>
              </w:rPr>
              <w:t>临河区2023年冬季清洁取暖"煤改电"项目</w:t>
            </w:r>
            <w:r>
              <w:rPr>
                <w:rFonts w:hint="eastAsia" w:ascii="宋体" w:hAnsi="宋体" w:eastAsia="宋体" w:cs="宋体"/>
                <w:sz w:val="15"/>
                <w:szCs w:val="15"/>
                <w:lang w:val="en-US" w:eastAsia="zh-CN"/>
              </w:rPr>
              <w:t>涉及项目</w:t>
            </w:r>
            <w:r>
              <w:rPr>
                <w:rFonts w:hint="eastAsia" w:ascii="宋体" w:hAnsi="宋体" w:eastAsia="宋体" w:cs="宋体"/>
                <w:sz w:val="15"/>
                <w:szCs w:val="15"/>
                <w:lang w:val="en-US" w:eastAsia="en-US"/>
              </w:rPr>
              <w:t>为2023年非成套住宅棚户区改造项目，</w:t>
            </w:r>
            <w:r>
              <w:rPr>
                <w:rFonts w:hint="eastAsia" w:ascii="宋体" w:hAnsi="宋体" w:eastAsia="宋体" w:cs="宋体"/>
                <w:sz w:val="15"/>
                <w:szCs w:val="15"/>
                <w:lang w:val="en-US" w:eastAsia="zh-CN"/>
              </w:rPr>
              <w:t>改造涉及人数2000人，</w:t>
            </w:r>
            <w:r>
              <w:rPr>
                <w:rFonts w:hint="eastAsia" w:ascii="宋体" w:hAnsi="宋体" w:eastAsia="宋体" w:cs="宋体"/>
                <w:sz w:val="15"/>
                <w:szCs w:val="15"/>
                <w:lang w:val="en-US" w:eastAsia="en-US"/>
              </w:rPr>
              <w:t>该项目的实施提高周边居民出行方便及生活环境，居民对此满意度增加，同时居民的幸福指数也提高，提高城市基础设施建设能力。</w:t>
            </w:r>
          </w:p>
        </w:tc>
        <w:tc>
          <w:tcPr>
            <w:tcW w:w="4110" w:type="dxa"/>
            <w:gridSpan w:val="5"/>
            <w:vAlign w:val="top"/>
          </w:tcPr>
          <w:p>
            <w:pPr>
              <w:rPr>
                <w:rFonts w:hint="eastAsia" w:ascii="宋体" w:hAnsi="宋体" w:eastAsia="宋体" w:cs="宋体"/>
                <w:sz w:val="15"/>
                <w:szCs w:val="15"/>
                <w:lang w:val="en-US"/>
              </w:rPr>
            </w:pPr>
            <w:r>
              <w:rPr>
                <w:rFonts w:hint="eastAsia" w:ascii="宋体" w:hAnsi="宋体" w:eastAsia="宋体" w:cs="宋体"/>
                <w:sz w:val="15"/>
                <w:szCs w:val="15"/>
                <w:lang w:val="en-US" w:eastAsia="zh-CN"/>
              </w:rPr>
              <w:t>临河区2023年冬季清洁取暖"煤改电"项目涉及项目</w:t>
            </w:r>
            <w:r>
              <w:rPr>
                <w:rFonts w:hint="eastAsia" w:ascii="宋体" w:hAnsi="宋体" w:eastAsia="宋体" w:cs="宋体"/>
                <w:sz w:val="15"/>
                <w:szCs w:val="15"/>
                <w:lang w:val="en-US" w:eastAsia="en-US"/>
              </w:rPr>
              <w:t>为2023年非成套住宅棚户区改造项目，</w:t>
            </w:r>
            <w:r>
              <w:rPr>
                <w:rFonts w:hint="eastAsia" w:ascii="宋体" w:hAnsi="宋体" w:eastAsia="宋体" w:cs="宋体"/>
                <w:sz w:val="15"/>
                <w:szCs w:val="15"/>
                <w:lang w:val="en-US" w:eastAsia="zh-CN"/>
              </w:rPr>
              <w:t>改造涉及人数2000人，目前已完成。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9" w:hRule="atLeast"/>
        </w:trPr>
        <w:tc>
          <w:tcPr>
            <w:tcW w:w="384" w:type="dxa"/>
            <w:vMerge w:val="restart"/>
            <w:tcBorders>
              <w:bottom w:val="nil"/>
            </w:tcBorders>
            <w:textDirection w:val="tbRlV"/>
            <w:vAlign w:val="top"/>
          </w:tcPr>
          <w:p>
            <w:pPr>
              <w:jc w:val="center"/>
              <w:rPr>
                <w:rFonts w:hint="eastAsia" w:ascii="宋体" w:hAnsi="宋体" w:eastAsia="宋体" w:cs="宋体"/>
                <w:sz w:val="16"/>
                <w:szCs w:val="16"/>
              </w:rPr>
            </w:pPr>
            <w:r>
              <w:rPr>
                <w:rFonts w:hint="eastAsia" w:ascii="宋体" w:hAnsi="宋体" w:eastAsia="宋体" w:cs="宋体"/>
                <w:sz w:val="16"/>
                <w:szCs w:val="16"/>
              </w:rPr>
              <w:t>绩效指标</w:t>
            </w:r>
          </w:p>
        </w:tc>
        <w:tc>
          <w:tcPr>
            <w:tcW w:w="370" w:type="dxa"/>
            <w:vAlign w:val="top"/>
          </w:tcPr>
          <w:p>
            <w:pPr>
              <w:jc w:val="center"/>
              <w:rPr>
                <w:rFonts w:hint="eastAsia" w:ascii="宋体" w:hAnsi="宋体" w:eastAsia="宋体" w:cs="宋体"/>
                <w:sz w:val="16"/>
                <w:szCs w:val="16"/>
              </w:rPr>
            </w:pPr>
            <w:r>
              <w:rPr>
                <w:rFonts w:hint="eastAsia" w:ascii="宋体" w:hAnsi="宋体" w:eastAsia="宋体" w:cs="宋体"/>
                <w:sz w:val="16"/>
                <w:szCs w:val="16"/>
              </w:rPr>
              <w:t>一级 指标</w:t>
            </w:r>
          </w:p>
        </w:tc>
        <w:tc>
          <w:tcPr>
            <w:tcW w:w="799" w:type="dxa"/>
            <w:vAlign w:val="top"/>
          </w:tcPr>
          <w:p>
            <w:pPr>
              <w:jc w:val="center"/>
              <w:rPr>
                <w:rFonts w:hint="eastAsia" w:ascii="宋体" w:hAnsi="宋体" w:eastAsia="宋体" w:cs="宋体"/>
                <w:sz w:val="16"/>
                <w:szCs w:val="16"/>
              </w:rPr>
            </w:pPr>
            <w:r>
              <w:rPr>
                <w:rFonts w:hint="eastAsia" w:ascii="宋体" w:hAnsi="宋体" w:eastAsia="宋体" w:cs="宋体"/>
                <w:sz w:val="16"/>
                <w:szCs w:val="16"/>
              </w:rPr>
              <w:t>二级指标</w:t>
            </w:r>
          </w:p>
        </w:tc>
        <w:tc>
          <w:tcPr>
            <w:tcW w:w="2637" w:type="dxa"/>
            <w:gridSpan w:val="2"/>
            <w:vAlign w:val="top"/>
          </w:tcPr>
          <w:p>
            <w:pPr>
              <w:jc w:val="center"/>
              <w:rPr>
                <w:rFonts w:hint="eastAsia" w:ascii="宋体" w:hAnsi="宋体" w:eastAsia="宋体" w:cs="宋体"/>
                <w:sz w:val="16"/>
                <w:szCs w:val="16"/>
              </w:rPr>
            </w:pPr>
            <w:r>
              <w:rPr>
                <w:rFonts w:hint="eastAsia" w:ascii="宋体" w:hAnsi="宋体" w:eastAsia="宋体" w:cs="宋体"/>
                <w:sz w:val="16"/>
                <w:szCs w:val="16"/>
              </w:rPr>
              <w:t>三级指标</w:t>
            </w:r>
          </w:p>
        </w:tc>
        <w:tc>
          <w:tcPr>
            <w:tcW w:w="909" w:type="dxa"/>
            <w:vAlign w:val="top"/>
          </w:tcPr>
          <w:p>
            <w:pPr>
              <w:jc w:val="center"/>
              <w:rPr>
                <w:rFonts w:hint="eastAsia" w:ascii="宋体" w:hAnsi="宋体" w:eastAsia="宋体" w:cs="宋体"/>
                <w:sz w:val="16"/>
                <w:szCs w:val="16"/>
              </w:rPr>
            </w:pPr>
            <w:r>
              <w:rPr>
                <w:rFonts w:hint="eastAsia" w:ascii="宋体" w:hAnsi="宋体" w:eastAsia="宋体" w:cs="宋体"/>
                <w:sz w:val="16"/>
                <w:szCs w:val="16"/>
              </w:rPr>
              <w:t>指标值</w:t>
            </w:r>
          </w:p>
        </w:tc>
        <w:tc>
          <w:tcPr>
            <w:tcW w:w="895" w:type="dxa"/>
            <w:vAlign w:val="top"/>
          </w:tcPr>
          <w:p>
            <w:pPr>
              <w:jc w:val="center"/>
              <w:rPr>
                <w:rFonts w:hint="eastAsia" w:ascii="宋体" w:hAnsi="宋体" w:eastAsia="宋体" w:cs="宋体"/>
                <w:sz w:val="16"/>
                <w:szCs w:val="16"/>
              </w:rPr>
            </w:pPr>
            <w:r>
              <w:rPr>
                <w:rFonts w:hint="eastAsia" w:ascii="宋体" w:hAnsi="宋体" w:eastAsia="宋体" w:cs="宋体"/>
                <w:sz w:val="16"/>
                <w:szCs w:val="16"/>
              </w:rPr>
              <w:t>全年实际完 成值</w:t>
            </w:r>
          </w:p>
        </w:tc>
        <w:tc>
          <w:tcPr>
            <w:tcW w:w="660" w:type="dxa"/>
            <w:vAlign w:val="top"/>
          </w:tcPr>
          <w:p>
            <w:pPr>
              <w:jc w:val="center"/>
              <w:rPr>
                <w:rFonts w:hint="eastAsia" w:ascii="宋体" w:hAnsi="宋体" w:eastAsia="宋体" w:cs="宋体"/>
                <w:sz w:val="16"/>
                <w:szCs w:val="16"/>
              </w:rPr>
            </w:pPr>
            <w:r>
              <w:rPr>
                <w:rFonts w:hint="eastAsia" w:ascii="宋体" w:hAnsi="宋体" w:eastAsia="宋体" w:cs="宋体"/>
                <w:sz w:val="16"/>
                <w:szCs w:val="16"/>
              </w:rPr>
              <w:t>分值</w:t>
            </w:r>
          </w:p>
        </w:tc>
        <w:tc>
          <w:tcPr>
            <w:tcW w:w="539" w:type="dxa"/>
            <w:vAlign w:val="top"/>
          </w:tcPr>
          <w:p>
            <w:pPr>
              <w:jc w:val="center"/>
              <w:rPr>
                <w:rFonts w:hint="eastAsia" w:ascii="宋体" w:hAnsi="宋体" w:eastAsia="宋体" w:cs="宋体"/>
                <w:sz w:val="16"/>
                <w:szCs w:val="16"/>
              </w:rPr>
            </w:pPr>
            <w:r>
              <w:rPr>
                <w:rFonts w:hint="eastAsia" w:ascii="宋体" w:hAnsi="宋体" w:eastAsia="宋体" w:cs="宋体"/>
                <w:sz w:val="16"/>
                <w:szCs w:val="16"/>
              </w:rPr>
              <w:t>得分</w:t>
            </w:r>
          </w:p>
        </w:tc>
        <w:tc>
          <w:tcPr>
            <w:tcW w:w="2016" w:type="dxa"/>
            <w:gridSpan w:val="2"/>
            <w:vAlign w:val="top"/>
          </w:tcPr>
          <w:p>
            <w:pPr>
              <w:jc w:val="center"/>
              <w:rPr>
                <w:rFonts w:hint="eastAsia" w:ascii="宋体" w:hAnsi="宋体" w:eastAsia="宋体" w:cs="宋体"/>
                <w:sz w:val="16"/>
                <w:szCs w:val="16"/>
              </w:rPr>
            </w:pPr>
            <w:r>
              <w:rPr>
                <w:rFonts w:hint="eastAsia" w:ascii="宋体" w:hAnsi="宋体" w:eastAsia="宋体" w:cs="宋体"/>
                <w:sz w:val="16"/>
                <w:szCs w:val="16"/>
              </w:rPr>
              <w:t>未完成原因和改进措施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restart"/>
            <w:tcBorders>
              <w:bottom w:val="nil"/>
            </w:tcBorders>
            <w:textDirection w:val="tbRlV"/>
            <w:vAlign w:val="top"/>
          </w:tcPr>
          <w:p>
            <w:pPr>
              <w:jc w:val="center"/>
              <w:rPr>
                <w:rFonts w:hint="default" w:ascii="宋体" w:hAnsi="宋体" w:eastAsia="宋体" w:cs="宋体"/>
                <w:sz w:val="16"/>
                <w:szCs w:val="16"/>
                <w:lang w:val="en-US" w:eastAsia="zh-CN"/>
              </w:rPr>
            </w:pPr>
            <w:r>
              <w:rPr>
                <w:rFonts w:hint="eastAsia" w:ascii="宋体" w:hAnsi="宋体" w:eastAsia="宋体" w:cs="宋体"/>
                <w:sz w:val="16"/>
                <w:szCs w:val="16"/>
              </w:rPr>
              <w:t>产出指标</w:t>
            </w:r>
          </w:p>
        </w:tc>
        <w:tc>
          <w:tcPr>
            <w:tcW w:w="799" w:type="dxa"/>
            <w:vMerge w:val="restart"/>
            <w:tcBorders>
              <w:bottom w:val="nil"/>
            </w:tcBorders>
            <w:vAlign w:val="top"/>
          </w:tcPr>
          <w:p>
            <w:pPr>
              <w:rPr>
                <w:rFonts w:hint="eastAsia" w:ascii="宋体" w:hAnsi="宋体" w:eastAsia="宋体" w:cs="宋体"/>
                <w:sz w:val="16"/>
                <w:szCs w:val="16"/>
              </w:rPr>
            </w:pPr>
            <w:r>
              <w:rPr>
                <w:rFonts w:hint="eastAsia" w:ascii="宋体" w:hAnsi="宋体" w:eastAsia="宋体" w:cs="宋体"/>
                <w:sz w:val="16"/>
                <w:szCs w:val="16"/>
              </w:rPr>
              <w:t>数量指标</w:t>
            </w:r>
          </w:p>
        </w:tc>
        <w:tc>
          <w:tcPr>
            <w:tcW w:w="2637" w:type="dxa"/>
            <w:gridSpan w:val="2"/>
            <w:vAlign w:val="top"/>
          </w:tcPr>
          <w:p>
            <w:pPr>
              <w:rPr>
                <w:rFonts w:hint="eastAsia" w:ascii="宋体" w:hAnsi="宋体" w:eastAsia="宋体" w:cs="宋体"/>
                <w:sz w:val="16"/>
                <w:szCs w:val="16"/>
                <w:lang w:val="en-US" w:eastAsia="zh-CN"/>
              </w:rPr>
            </w:pPr>
            <w:r>
              <w:rPr>
                <w:rFonts w:hint="eastAsia" w:ascii="宋体" w:hAnsi="宋体" w:eastAsia="宋体" w:cs="宋体"/>
                <w:sz w:val="16"/>
                <w:szCs w:val="16"/>
              </w:rPr>
              <w:t>完成年度清洁能源取暖任务施工户数</w:t>
            </w:r>
          </w:p>
        </w:tc>
        <w:tc>
          <w:tcPr>
            <w:tcW w:w="909" w:type="dxa"/>
            <w:vAlign w:val="top"/>
          </w:tcPr>
          <w:p>
            <w:pPr>
              <w:jc w:val="center"/>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13119户</w:t>
            </w:r>
          </w:p>
        </w:tc>
        <w:tc>
          <w:tcPr>
            <w:tcW w:w="895" w:type="dxa"/>
            <w:vAlign w:val="top"/>
          </w:tcPr>
          <w:p>
            <w:pPr>
              <w:jc w:val="center"/>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13119</w:t>
            </w:r>
          </w:p>
        </w:tc>
        <w:tc>
          <w:tcPr>
            <w:tcW w:w="660"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3</w:t>
            </w:r>
          </w:p>
        </w:tc>
        <w:tc>
          <w:tcPr>
            <w:tcW w:w="53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3</w:t>
            </w:r>
          </w:p>
        </w:tc>
        <w:tc>
          <w:tcPr>
            <w:tcW w:w="2016"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continue"/>
            <w:tcBorders>
              <w:top w:val="nil"/>
              <w:bottom w:val="nil"/>
            </w:tcBorders>
            <w:vAlign w:val="top"/>
          </w:tcPr>
          <w:p>
            <w:pPr>
              <w:rPr>
                <w:rFonts w:hint="eastAsia" w:ascii="宋体" w:hAnsi="宋体" w:eastAsia="宋体" w:cs="宋体"/>
                <w:sz w:val="16"/>
                <w:szCs w:val="16"/>
              </w:rPr>
            </w:pPr>
          </w:p>
        </w:tc>
        <w:tc>
          <w:tcPr>
            <w:tcW w:w="2637" w:type="dxa"/>
            <w:gridSpan w:val="2"/>
            <w:vAlign w:val="top"/>
          </w:tcPr>
          <w:p>
            <w:pPr>
              <w:rPr>
                <w:rFonts w:hint="eastAsia" w:ascii="宋体" w:hAnsi="宋体" w:eastAsia="宋体" w:cs="宋体"/>
                <w:sz w:val="16"/>
                <w:szCs w:val="16"/>
                <w:lang w:val="en-US" w:eastAsia="zh-CN"/>
              </w:rPr>
            </w:pPr>
            <w:r>
              <w:rPr>
                <w:rFonts w:hint="eastAsia" w:ascii="宋体" w:hAnsi="宋体" w:eastAsia="宋体" w:cs="宋体"/>
                <w:sz w:val="16"/>
                <w:szCs w:val="16"/>
              </w:rPr>
              <w:t>项目</w:t>
            </w:r>
            <w:r>
              <w:rPr>
                <w:rFonts w:hint="eastAsia" w:ascii="宋体" w:hAnsi="宋体" w:eastAsia="宋体" w:cs="宋体"/>
                <w:sz w:val="16"/>
                <w:szCs w:val="16"/>
                <w:lang w:val="en-US" w:eastAsia="zh-CN"/>
              </w:rPr>
              <w:t>预算</w:t>
            </w:r>
            <w:r>
              <w:rPr>
                <w:rFonts w:hint="eastAsia" w:ascii="宋体" w:hAnsi="宋体" w:eastAsia="宋体" w:cs="宋体"/>
                <w:sz w:val="16"/>
                <w:szCs w:val="16"/>
              </w:rPr>
              <w:t>支出</w:t>
            </w:r>
            <w:r>
              <w:rPr>
                <w:rFonts w:hint="eastAsia" w:ascii="宋体" w:hAnsi="宋体" w:eastAsia="宋体" w:cs="宋体"/>
                <w:sz w:val="16"/>
                <w:szCs w:val="16"/>
                <w:lang w:val="en-US" w:eastAsia="zh-CN"/>
              </w:rPr>
              <w:t>金额</w:t>
            </w:r>
          </w:p>
        </w:tc>
        <w:tc>
          <w:tcPr>
            <w:tcW w:w="90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5901.94万元</w:t>
            </w:r>
          </w:p>
        </w:tc>
        <w:tc>
          <w:tcPr>
            <w:tcW w:w="895"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500万元</w:t>
            </w:r>
          </w:p>
        </w:tc>
        <w:tc>
          <w:tcPr>
            <w:tcW w:w="660"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2</w:t>
            </w:r>
          </w:p>
        </w:tc>
        <w:tc>
          <w:tcPr>
            <w:tcW w:w="539" w:type="dxa"/>
            <w:vAlign w:val="top"/>
          </w:tcPr>
          <w:p>
            <w:pPr>
              <w:jc w:val="center"/>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w:t>
            </w:r>
          </w:p>
        </w:tc>
        <w:tc>
          <w:tcPr>
            <w:tcW w:w="2016"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restart"/>
            <w:tcBorders>
              <w:bottom w:val="nil"/>
            </w:tcBorders>
            <w:vAlign w:val="top"/>
          </w:tcPr>
          <w:p>
            <w:pPr>
              <w:rPr>
                <w:rFonts w:hint="eastAsia" w:ascii="宋体" w:hAnsi="宋体" w:eastAsia="宋体" w:cs="宋体"/>
                <w:sz w:val="16"/>
                <w:szCs w:val="16"/>
              </w:rPr>
            </w:pPr>
            <w:r>
              <w:rPr>
                <w:rFonts w:hint="eastAsia" w:ascii="宋体" w:hAnsi="宋体" w:eastAsia="宋体" w:cs="宋体"/>
                <w:sz w:val="16"/>
                <w:szCs w:val="16"/>
              </w:rPr>
              <w:t>质量指标</w:t>
            </w:r>
          </w:p>
        </w:tc>
        <w:tc>
          <w:tcPr>
            <w:tcW w:w="2637" w:type="dxa"/>
            <w:gridSpan w:val="2"/>
            <w:vAlign w:val="top"/>
          </w:tcPr>
          <w:p>
            <w:pPr>
              <w:rPr>
                <w:rFonts w:hint="eastAsia" w:ascii="宋体" w:hAnsi="宋体" w:eastAsia="宋体" w:cs="宋体"/>
                <w:sz w:val="16"/>
                <w:szCs w:val="16"/>
              </w:rPr>
            </w:pPr>
            <w:r>
              <w:rPr>
                <w:rFonts w:hint="eastAsia" w:ascii="宋体" w:hAnsi="宋体" w:eastAsia="宋体" w:cs="宋体"/>
                <w:sz w:val="16"/>
                <w:szCs w:val="16"/>
              </w:rPr>
              <w:t>质保期</w:t>
            </w:r>
          </w:p>
        </w:tc>
        <w:tc>
          <w:tcPr>
            <w:tcW w:w="909" w:type="dxa"/>
            <w:vAlign w:val="top"/>
          </w:tcPr>
          <w:p>
            <w:pPr>
              <w:jc w:val="center"/>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≥5年</w:t>
            </w:r>
          </w:p>
        </w:tc>
        <w:tc>
          <w:tcPr>
            <w:tcW w:w="895" w:type="dxa"/>
            <w:vAlign w:val="top"/>
          </w:tcPr>
          <w:p>
            <w:pPr>
              <w:jc w:val="center"/>
              <w:rPr>
                <w:rFonts w:hint="eastAsia" w:ascii="宋体" w:hAnsi="宋体" w:eastAsia="宋体" w:cs="宋体"/>
                <w:sz w:val="16"/>
                <w:szCs w:val="16"/>
              </w:rPr>
            </w:pPr>
            <w:r>
              <w:rPr>
                <w:rFonts w:hint="eastAsia" w:ascii="宋体" w:hAnsi="宋体" w:eastAsia="宋体" w:cs="宋体"/>
                <w:sz w:val="16"/>
                <w:szCs w:val="16"/>
                <w:lang w:val="en-US" w:eastAsia="zh-CN"/>
              </w:rPr>
              <w:t>≥5年</w:t>
            </w:r>
          </w:p>
        </w:tc>
        <w:tc>
          <w:tcPr>
            <w:tcW w:w="660"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53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2016"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continue"/>
            <w:tcBorders>
              <w:top w:val="nil"/>
              <w:bottom w:val="nil"/>
            </w:tcBorders>
            <w:vAlign w:val="top"/>
          </w:tcPr>
          <w:p>
            <w:pPr>
              <w:rPr>
                <w:rFonts w:hint="eastAsia" w:ascii="宋体" w:hAnsi="宋体" w:eastAsia="宋体" w:cs="宋体"/>
                <w:sz w:val="16"/>
                <w:szCs w:val="16"/>
              </w:rPr>
            </w:pPr>
          </w:p>
        </w:tc>
        <w:tc>
          <w:tcPr>
            <w:tcW w:w="2637" w:type="dxa"/>
            <w:gridSpan w:val="2"/>
            <w:vAlign w:val="top"/>
          </w:tcPr>
          <w:p>
            <w:pPr>
              <w:rPr>
                <w:rFonts w:hint="eastAsia" w:ascii="宋体" w:hAnsi="宋体" w:eastAsia="宋体" w:cs="宋体"/>
                <w:sz w:val="16"/>
                <w:szCs w:val="16"/>
              </w:rPr>
            </w:pPr>
            <w:r>
              <w:rPr>
                <w:rFonts w:hint="eastAsia" w:ascii="宋体" w:hAnsi="宋体" w:eastAsia="宋体" w:cs="宋体"/>
                <w:sz w:val="16"/>
                <w:szCs w:val="16"/>
              </w:rPr>
              <w:t>煤改电设备验收合格率</w:t>
            </w:r>
          </w:p>
        </w:tc>
        <w:tc>
          <w:tcPr>
            <w:tcW w:w="909" w:type="dxa"/>
            <w:vAlign w:val="top"/>
          </w:tcPr>
          <w:p>
            <w:pPr>
              <w:jc w:val="center"/>
              <w:rPr>
                <w:rFonts w:hint="eastAsia" w:ascii="宋体" w:hAnsi="宋体" w:eastAsia="宋体" w:cs="宋体"/>
                <w:sz w:val="16"/>
                <w:szCs w:val="16"/>
              </w:rPr>
            </w:pPr>
            <w:r>
              <w:rPr>
                <w:rFonts w:hint="eastAsia" w:ascii="宋体" w:hAnsi="宋体" w:eastAsia="宋体" w:cs="宋体"/>
                <w:sz w:val="16"/>
                <w:szCs w:val="16"/>
                <w:lang w:val="en-US" w:eastAsia="zh-CN"/>
              </w:rPr>
              <w:t>≥98%</w:t>
            </w:r>
          </w:p>
        </w:tc>
        <w:tc>
          <w:tcPr>
            <w:tcW w:w="895" w:type="dxa"/>
            <w:vAlign w:val="top"/>
          </w:tcPr>
          <w:p>
            <w:pPr>
              <w:jc w:val="center"/>
              <w:rPr>
                <w:rFonts w:hint="eastAsia" w:ascii="宋体" w:hAnsi="宋体" w:eastAsia="宋体" w:cs="宋体"/>
                <w:sz w:val="16"/>
                <w:szCs w:val="16"/>
              </w:rPr>
            </w:pPr>
            <w:r>
              <w:rPr>
                <w:rFonts w:hint="eastAsia" w:ascii="宋体" w:hAnsi="宋体" w:eastAsia="宋体" w:cs="宋体"/>
                <w:sz w:val="16"/>
                <w:szCs w:val="16"/>
                <w:lang w:val="en-US" w:eastAsia="zh-CN"/>
              </w:rPr>
              <w:t>≥0</w:t>
            </w:r>
          </w:p>
        </w:tc>
        <w:tc>
          <w:tcPr>
            <w:tcW w:w="660"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53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0</w:t>
            </w:r>
          </w:p>
        </w:tc>
        <w:tc>
          <w:tcPr>
            <w:tcW w:w="2016" w:type="dxa"/>
            <w:gridSpan w:val="2"/>
            <w:vAlign w:val="top"/>
          </w:tcPr>
          <w:p>
            <w:pPr>
              <w:jc w:val="center"/>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部分未通电导致未验收，协调供电部门尽快通电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5"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restart"/>
            <w:tcBorders>
              <w:bottom w:val="nil"/>
            </w:tcBorders>
            <w:vAlign w:val="top"/>
          </w:tcPr>
          <w:p>
            <w:pPr>
              <w:rPr>
                <w:rFonts w:hint="eastAsia" w:ascii="宋体" w:hAnsi="宋体" w:eastAsia="宋体" w:cs="宋体"/>
                <w:sz w:val="16"/>
                <w:szCs w:val="16"/>
              </w:rPr>
            </w:pPr>
            <w:r>
              <w:rPr>
                <w:rFonts w:hint="eastAsia" w:ascii="宋体" w:hAnsi="宋体" w:eastAsia="宋体" w:cs="宋体"/>
                <w:sz w:val="16"/>
                <w:szCs w:val="16"/>
              </w:rPr>
              <w:t>时效指标</w:t>
            </w:r>
          </w:p>
        </w:tc>
        <w:tc>
          <w:tcPr>
            <w:tcW w:w="2637" w:type="dxa"/>
            <w:gridSpan w:val="2"/>
            <w:vAlign w:val="top"/>
          </w:tcPr>
          <w:p>
            <w:pPr>
              <w:rPr>
                <w:rFonts w:hint="eastAsia" w:ascii="宋体" w:hAnsi="宋体" w:eastAsia="宋体" w:cs="宋体"/>
                <w:sz w:val="16"/>
                <w:szCs w:val="16"/>
              </w:rPr>
            </w:pPr>
            <w:r>
              <w:rPr>
                <w:rFonts w:hint="eastAsia" w:ascii="宋体" w:hAnsi="宋体" w:eastAsia="宋体" w:cs="宋体"/>
                <w:sz w:val="16"/>
                <w:szCs w:val="16"/>
              </w:rPr>
              <w:t>工作完成及时率</w:t>
            </w:r>
          </w:p>
        </w:tc>
        <w:tc>
          <w:tcPr>
            <w:tcW w:w="909" w:type="dxa"/>
            <w:vAlign w:val="top"/>
          </w:tcPr>
          <w:p>
            <w:pPr>
              <w:jc w:val="center"/>
              <w:rPr>
                <w:rFonts w:hint="eastAsia" w:ascii="宋体" w:hAnsi="宋体" w:eastAsia="宋体" w:cs="宋体"/>
                <w:sz w:val="16"/>
                <w:szCs w:val="16"/>
              </w:rPr>
            </w:pPr>
            <w:r>
              <w:rPr>
                <w:rFonts w:hint="eastAsia" w:ascii="宋体" w:hAnsi="宋体" w:eastAsia="宋体" w:cs="宋体"/>
                <w:sz w:val="16"/>
                <w:szCs w:val="16"/>
                <w:lang w:val="en-US" w:eastAsia="zh-CN"/>
              </w:rPr>
              <w:t>≥97%</w:t>
            </w:r>
          </w:p>
        </w:tc>
        <w:tc>
          <w:tcPr>
            <w:tcW w:w="895" w:type="dxa"/>
            <w:vAlign w:val="top"/>
          </w:tcPr>
          <w:p>
            <w:pPr>
              <w:jc w:val="center"/>
              <w:rPr>
                <w:rFonts w:hint="eastAsia" w:ascii="宋体" w:hAnsi="宋体" w:eastAsia="宋体" w:cs="宋体"/>
                <w:sz w:val="16"/>
                <w:szCs w:val="16"/>
              </w:rPr>
            </w:pPr>
            <w:r>
              <w:rPr>
                <w:rFonts w:hint="eastAsia" w:ascii="宋体" w:hAnsi="宋体" w:eastAsia="宋体" w:cs="宋体"/>
                <w:sz w:val="16"/>
                <w:szCs w:val="16"/>
                <w:lang w:val="en-US" w:eastAsia="zh-CN"/>
              </w:rPr>
              <w:t>≥97%</w:t>
            </w:r>
          </w:p>
        </w:tc>
        <w:tc>
          <w:tcPr>
            <w:tcW w:w="660"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3</w:t>
            </w:r>
          </w:p>
        </w:tc>
        <w:tc>
          <w:tcPr>
            <w:tcW w:w="53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3</w:t>
            </w:r>
          </w:p>
        </w:tc>
        <w:tc>
          <w:tcPr>
            <w:tcW w:w="2016"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4"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continue"/>
            <w:tcBorders>
              <w:top w:val="nil"/>
              <w:bottom w:val="nil"/>
            </w:tcBorders>
            <w:vAlign w:val="top"/>
          </w:tcPr>
          <w:p>
            <w:pPr>
              <w:rPr>
                <w:rFonts w:hint="eastAsia" w:ascii="宋体" w:hAnsi="宋体" w:eastAsia="宋体" w:cs="宋体"/>
                <w:sz w:val="16"/>
                <w:szCs w:val="16"/>
              </w:rPr>
            </w:pPr>
          </w:p>
        </w:tc>
        <w:tc>
          <w:tcPr>
            <w:tcW w:w="2637" w:type="dxa"/>
            <w:gridSpan w:val="2"/>
            <w:vAlign w:val="top"/>
          </w:tcPr>
          <w:p>
            <w:pPr>
              <w:rPr>
                <w:rFonts w:hint="eastAsia" w:ascii="宋体" w:hAnsi="宋体" w:eastAsia="宋体" w:cs="宋体"/>
                <w:sz w:val="16"/>
                <w:szCs w:val="16"/>
              </w:rPr>
            </w:pPr>
            <w:r>
              <w:rPr>
                <w:rFonts w:hint="eastAsia" w:ascii="宋体" w:hAnsi="宋体" w:eastAsia="宋体" w:cs="宋体"/>
                <w:sz w:val="16"/>
                <w:szCs w:val="16"/>
                <w:lang w:val="en-US" w:eastAsia="zh-CN"/>
              </w:rPr>
              <w:t>完成招标工作天数</w:t>
            </w:r>
          </w:p>
        </w:tc>
        <w:tc>
          <w:tcPr>
            <w:tcW w:w="909" w:type="dxa"/>
            <w:vAlign w:val="top"/>
          </w:tcPr>
          <w:p>
            <w:pPr>
              <w:jc w:val="center"/>
              <w:rPr>
                <w:rFonts w:hint="default" w:ascii="宋体" w:hAnsi="宋体" w:eastAsia="宋体" w:cs="宋体"/>
                <w:sz w:val="16"/>
                <w:szCs w:val="16"/>
                <w:lang w:val="en-US"/>
              </w:rPr>
            </w:pPr>
            <w:r>
              <w:rPr>
                <w:rFonts w:hint="eastAsia" w:ascii="宋体" w:hAnsi="宋体" w:eastAsia="宋体" w:cs="宋体"/>
                <w:sz w:val="16"/>
                <w:szCs w:val="16"/>
                <w:lang w:val="en-US" w:eastAsia="zh-CN"/>
              </w:rPr>
              <w:t>≤90天</w:t>
            </w:r>
          </w:p>
        </w:tc>
        <w:tc>
          <w:tcPr>
            <w:tcW w:w="895" w:type="dxa"/>
            <w:vAlign w:val="top"/>
          </w:tcPr>
          <w:p>
            <w:pPr>
              <w:jc w:val="center"/>
              <w:rPr>
                <w:rFonts w:hint="eastAsia" w:ascii="宋体" w:hAnsi="宋体" w:eastAsia="宋体" w:cs="宋体"/>
                <w:sz w:val="16"/>
                <w:szCs w:val="16"/>
              </w:rPr>
            </w:pPr>
            <w:r>
              <w:rPr>
                <w:rFonts w:hint="eastAsia" w:ascii="宋体" w:hAnsi="宋体" w:eastAsia="宋体" w:cs="宋体"/>
                <w:sz w:val="16"/>
                <w:szCs w:val="16"/>
                <w:lang w:val="en-US" w:eastAsia="zh-CN"/>
              </w:rPr>
              <w:t>≤90天</w:t>
            </w:r>
          </w:p>
        </w:tc>
        <w:tc>
          <w:tcPr>
            <w:tcW w:w="660"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2</w:t>
            </w:r>
          </w:p>
        </w:tc>
        <w:tc>
          <w:tcPr>
            <w:tcW w:w="53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2</w:t>
            </w:r>
          </w:p>
        </w:tc>
        <w:tc>
          <w:tcPr>
            <w:tcW w:w="2016"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restart"/>
            <w:tcBorders>
              <w:bottom w:val="nil"/>
            </w:tcBorders>
            <w:vAlign w:val="top"/>
          </w:tcPr>
          <w:p>
            <w:pPr>
              <w:rPr>
                <w:rFonts w:hint="eastAsia" w:ascii="宋体" w:hAnsi="宋体" w:eastAsia="宋体" w:cs="宋体"/>
                <w:sz w:val="16"/>
                <w:szCs w:val="16"/>
              </w:rPr>
            </w:pPr>
            <w:r>
              <w:rPr>
                <w:rFonts w:hint="eastAsia" w:ascii="宋体" w:hAnsi="宋体" w:eastAsia="宋体" w:cs="宋体"/>
                <w:sz w:val="16"/>
                <w:szCs w:val="16"/>
              </w:rPr>
              <w:t>成本指标</w:t>
            </w:r>
          </w:p>
        </w:tc>
        <w:tc>
          <w:tcPr>
            <w:tcW w:w="2637" w:type="dxa"/>
            <w:gridSpan w:val="2"/>
            <w:vAlign w:val="top"/>
          </w:tcPr>
          <w:p>
            <w:pP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成本控制率</w:t>
            </w:r>
          </w:p>
        </w:tc>
        <w:tc>
          <w:tcPr>
            <w:tcW w:w="90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≥97%</w:t>
            </w:r>
          </w:p>
        </w:tc>
        <w:tc>
          <w:tcPr>
            <w:tcW w:w="895"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≥97%</w:t>
            </w:r>
          </w:p>
        </w:tc>
        <w:tc>
          <w:tcPr>
            <w:tcW w:w="660"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539" w:type="dxa"/>
            <w:vAlign w:val="top"/>
          </w:tcPr>
          <w:p>
            <w:pPr>
              <w:jc w:val="center"/>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2016"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continue"/>
            <w:tcBorders>
              <w:top w:val="nil"/>
              <w:bottom w:val="nil"/>
            </w:tcBorders>
            <w:vAlign w:val="top"/>
          </w:tcPr>
          <w:p>
            <w:pPr>
              <w:rPr>
                <w:rFonts w:hint="eastAsia" w:ascii="宋体" w:hAnsi="宋体" w:eastAsia="宋体" w:cs="宋体"/>
                <w:sz w:val="16"/>
                <w:szCs w:val="16"/>
              </w:rPr>
            </w:pPr>
          </w:p>
        </w:tc>
        <w:tc>
          <w:tcPr>
            <w:tcW w:w="2637" w:type="dxa"/>
            <w:gridSpan w:val="2"/>
            <w:vAlign w:val="top"/>
          </w:tcPr>
          <w:p>
            <w:pPr>
              <w:rPr>
                <w:rFonts w:hint="eastAsia" w:ascii="宋体" w:hAnsi="宋体" w:eastAsia="宋体" w:cs="宋体"/>
                <w:sz w:val="16"/>
                <w:szCs w:val="16"/>
              </w:rPr>
            </w:pPr>
            <w:r>
              <w:rPr>
                <w:rFonts w:hint="eastAsia" w:ascii="宋体" w:hAnsi="宋体" w:eastAsia="宋体" w:cs="宋体"/>
                <w:sz w:val="16"/>
                <w:szCs w:val="16"/>
                <w:lang w:val="en-US" w:eastAsia="zh-CN"/>
              </w:rPr>
              <w:t>每户补助面积</w:t>
            </w:r>
          </w:p>
        </w:tc>
        <w:tc>
          <w:tcPr>
            <w:tcW w:w="909" w:type="dxa"/>
            <w:vAlign w:val="top"/>
          </w:tcPr>
          <w:p>
            <w:pPr>
              <w:jc w:val="center"/>
              <w:rPr>
                <w:rFonts w:hint="eastAsia" w:ascii="宋体" w:hAnsi="宋体" w:eastAsia="宋体" w:cs="宋体"/>
                <w:sz w:val="16"/>
                <w:szCs w:val="16"/>
              </w:rPr>
            </w:pPr>
            <w:r>
              <w:rPr>
                <w:rFonts w:hint="eastAsia" w:ascii="宋体" w:hAnsi="宋体" w:eastAsia="宋体" w:cs="宋体"/>
                <w:sz w:val="16"/>
                <w:szCs w:val="16"/>
                <w:lang w:val="en-US" w:eastAsia="zh-CN"/>
              </w:rPr>
              <w:t>≥97%</w:t>
            </w:r>
          </w:p>
        </w:tc>
        <w:tc>
          <w:tcPr>
            <w:tcW w:w="895" w:type="dxa"/>
            <w:vAlign w:val="top"/>
          </w:tcPr>
          <w:p>
            <w:pPr>
              <w:jc w:val="center"/>
              <w:rPr>
                <w:rFonts w:hint="eastAsia" w:ascii="宋体" w:hAnsi="宋体" w:eastAsia="宋体" w:cs="宋体"/>
                <w:sz w:val="16"/>
                <w:szCs w:val="16"/>
              </w:rPr>
            </w:pPr>
            <w:r>
              <w:rPr>
                <w:rFonts w:hint="eastAsia" w:ascii="宋体" w:hAnsi="宋体" w:eastAsia="宋体" w:cs="宋体"/>
                <w:sz w:val="16"/>
                <w:szCs w:val="16"/>
                <w:lang w:val="en-US" w:eastAsia="zh-CN"/>
              </w:rPr>
              <w:t>≥97%</w:t>
            </w:r>
          </w:p>
        </w:tc>
        <w:tc>
          <w:tcPr>
            <w:tcW w:w="660"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53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2016"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restart"/>
            <w:tcBorders>
              <w:bottom w:val="nil"/>
            </w:tcBorders>
            <w:textDirection w:val="tbRlV"/>
            <w:vAlign w:val="top"/>
          </w:tcPr>
          <w:p>
            <w:pPr>
              <w:jc w:val="center"/>
              <w:rPr>
                <w:rFonts w:hint="default" w:ascii="宋体" w:hAnsi="宋体" w:eastAsia="宋体" w:cs="宋体"/>
                <w:sz w:val="16"/>
                <w:szCs w:val="16"/>
                <w:lang w:val="en-US" w:eastAsia="zh-CN"/>
              </w:rPr>
            </w:pPr>
            <w:r>
              <w:rPr>
                <w:rFonts w:hint="eastAsia" w:ascii="宋体" w:hAnsi="宋体" w:eastAsia="宋体" w:cs="宋体"/>
                <w:sz w:val="16"/>
                <w:szCs w:val="16"/>
              </w:rPr>
              <w:t>效益指标</w:t>
            </w:r>
          </w:p>
        </w:tc>
        <w:tc>
          <w:tcPr>
            <w:tcW w:w="799" w:type="dxa"/>
            <w:tcBorders>
              <w:bottom w:val="nil"/>
            </w:tcBorders>
            <w:vAlign w:val="top"/>
          </w:tcPr>
          <w:p>
            <w:pPr>
              <w:rPr>
                <w:rFonts w:hint="eastAsia" w:ascii="宋体" w:hAnsi="宋体" w:eastAsia="宋体" w:cs="宋体"/>
                <w:sz w:val="16"/>
                <w:szCs w:val="16"/>
              </w:rPr>
            </w:pPr>
            <w:r>
              <w:rPr>
                <w:rFonts w:hint="eastAsia" w:ascii="宋体" w:hAnsi="宋体" w:eastAsia="宋体" w:cs="宋体"/>
                <w:sz w:val="16"/>
                <w:szCs w:val="16"/>
              </w:rPr>
              <w:t>经济效益 指标</w:t>
            </w:r>
          </w:p>
        </w:tc>
        <w:tc>
          <w:tcPr>
            <w:tcW w:w="2637" w:type="dxa"/>
            <w:gridSpan w:val="2"/>
            <w:vAlign w:val="top"/>
          </w:tcPr>
          <w:p>
            <w:pPr>
              <w:rPr>
                <w:rFonts w:hint="eastAsia" w:ascii="宋体" w:hAnsi="宋体" w:eastAsia="宋体" w:cs="宋体"/>
                <w:sz w:val="16"/>
                <w:szCs w:val="16"/>
              </w:rPr>
            </w:pPr>
            <w:r>
              <w:rPr>
                <w:rFonts w:hint="eastAsia" w:ascii="宋体" w:hAnsi="宋体" w:eastAsia="宋体" w:cs="宋体"/>
                <w:sz w:val="16"/>
                <w:szCs w:val="16"/>
                <w:lang w:val="en-US" w:eastAsia="zh-CN"/>
              </w:rPr>
              <w:t>减少农户取暖支出</w:t>
            </w:r>
          </w:p>
        </w:tc>
        <w:tc>
          <w:tcPr>
            <w:tcW w:w="909" w:type="dxa"/>
            <w:vAlign w:val="top"/>
          </w:tcPr>
          <w:p>
            <w:pPr>
              <w:jc w:val="center"/>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有效减少</w:t>
            </w:r>
          </w:p>
        </w:tc>
        <w:tc>
          <w:tcPr>
            <w:tcW w:w="895" w:type="dxa"/>
            <w:vAlign w:val="top"/>
          </w:tcPr>
          <w:p>
            <w:pPr>
              <w:jc w:val="center"/>
              <w:rPr>
                <w:rFonts w:hint="eastAsia" w:ascii="宋体" w:hAnsi="宋体" w:eastAsia="宋体" w:cs="宋体"/>
                <w:sz w:val="16"/>
                <w:szCs w:val="16"/>
              </w:rPr>
            </w:pPr>
            <w:r>
              <w:rPr>
                <w:rFonts w:hint="eastAsia" w:ascii="宋体" w:hAnsi="宋体" w:eastAsia="宋体" w:cs="宋体"/>
                <w:sz w:val="16"/>
                <w:szCs w:val="16"/>
                <w:lang w:val="en-US" w:eastAsia="zh-CN"/>
              </w:rPr>
              <w:t>有效减少</w:t>
            </w:r>
          </w:p>
        </w:tc>
        <w:tc>
          <w:tcPr>
            <w:tcW w:w="660"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2</w:t>
            </w:r>
          </w:p>
        </w:tc>
        <w:tc>
          <w:tcPr>
            <w:tcW w:w="53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2</w:t>
            </w:r>
          </w:p>
        </w:tc>
        <w:tc>
          <w:tcPr>
            <w:tcW w:w="2016" w:type="dxa"/>
            <w:gridSpan w:val="2"/>
            <w:vAlign w:val="top"/>
          </w:tcPr>
          <w:p>
            <w:pPr>
              <w:jc w:val="center"/>
              <w:rPr>
                <w:rFonts w:hint="eastAsia" w:ascii="宋体" w:hAnsi="宋体" w:eastAsia="宋体" w:cs="宋体"/>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tcBorders>
              <w:bottom w:val="nil"/>
            </w:tcBorders>
            <w:vAlign w:val="top"/>
          </w:tcPr>
          <w:p>
            <w:pPr>
              <w:rPr>
                <w:rFonts w:hint="eastAsia" w:ascii="宋体" w:hAnsi="宋体" w:eastAsia="宋体" w:cs="宋体"/>
                <w:sz w:val="16"/>
                <w:szCs w:val="16"/>
              </w:rPr>
            </w:pPr>
            <w:r>
              <w:rPr>
                <w:rFonts w:hint="eastAsia" w:ascii="宋体" w:hAnsi="宋体" w:eastAsia="宋体" w:cs="宋体"/>
                <w:sz w:val="16"/>
                <w:szCs w:val="16"/>
              </w:rPr>
              <w:t>社会效益 指标</w:t>
            </w:r>
          </w:p>
        </w:tc>
        <w:tc>
          <w:tcPr>
            <w:tcW w:w="2637" w:type="dxa"/>
            <w:gridSpan w:val="2"/>
            <w:vAlign w:val="top"/>
          </w:tcPr>
          <w:p>
            <w:pPr>
              <w:rPr>
                <w:rFonts w:hint="eastAsia" w:ascii="宋体" w:hAnsi="宋体" w:eastAsia="宋体" w:cs="宋体"/>
                <w:sz w:val="16"/>
                <w:szCs w:val="16"/>
              </w:rPr>
            </w:pPr>
            <w:r>
              <w:rPr>
                <w:rFonts w:hint="eastAsia" w:ascii="宋体" w:hAnsi="宋体" w:eastAsia="宋体" w:cs="宋体"/>
                <w:sz w:val="16"/>
                <w:szCs w:val="16"/>
                <w:lang w:val="en-US" w:eastAsia="zh-CN"/>
              </w:rPr>
              <w:t>有效增加农村清洁能源取暖面积</w:t>
            </w:r>
          </w:p>
        </w:tc>
        <w:tc>
          <w:tcPr>
            <w:tcW w:w="90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有效增加</w:t>
            </w:r>
          </w:p>
        </w:tc>
        <w:tc>
          <w:tcPr>
            <w:tcW w:w="895"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增加农村清洁取暖面积约116.7万平方米</w:t>
            </w:r>
          </w:p>
        </w:tc>
        <w:tc>
          <w:tcPr>
            <w:tcW w:w="660"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3</w:t>
            </w:r>
          </w:p>
        </w:tc>
        <w:tc>
          <w:tcPr>
            <w:tcW w:w="53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3</w:t>
            </w:r>
          </w:p>
        </w:tc>
        <w:tc>
          <w:tcPr>
            <w:tcW w:w="2016"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tcBorders>
              <w:bottom w:val="nil"/>
            </w:tcBorders>
            <w:vAlign w:val="top"/>
          </w:tcPr>
          <w:p>
            <w:pPr>
              <w:rPr>
                <w:rFonts w:hint="eastAsia" w:ascii="宋体" w:hAnsi="宋体" w:eastAsia="宋体" w:cs="宋体"/>
                <w:sz w:val="16"/>
                <w:szCs w:val="16"/>
              </w:rPr>
            </w:pPr>
            <w:r>
              <w:rPr>
                <w:rFonts w:hint="eastAsia" w:ascii="宋体" w:hAnsi="宋体" w:eastAsia="宋体" w:cs="宋体"/>
                <w:sz w:val="16"/>
                <w:szCs w:val="16"/>
              </w:rPr>
              <w:t>生态效益 指标</w:t>
            </w:r>
          </w:p>
        </w:tc>
        <w:tc>
          <w:tcPr>
            <w:tcW w:w="2637" w:type="dxa"/>
            <w:gridSpan w:val="2"/>
            <w:vAlign w:val="top"/>
          </w:tcPr>
          <w:p>
            <w:pPr>
              <w:rPr>
                <w:rFonts w:hint="eastAsia" w:ascii="宋体" w:hAnsi="宋体" w:eastAsia="宋体" w:cs="宋体"/>
                <w:sz w:val="16"/>
                <w:szCs w:val="16"/>
              </w:rPr>
            </w:pPr>
            <w:r>
              <w:rPr>
                <w:rFonts w:hint="eastAsia" w:ascii="宋体" w:hAnsi="宋体" w:eastAsia="宋体" w:cs="宋体"/>
                <w:sz w:val="16"/>
                <w:szCs w:val="16"/>
                <w:lang w:val="en-US" w:eastAsia="zh-CN"/>
              </w:rPr>
              <w:t>减少燃煤对大气的污染</w:t>
            </w:r>
          </w:p>
        </w:tc>
        <w:tc>
          <w:tcPr>
            <w:tcW w:w="90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减轻污染</w:t>
            </w:r>
          </w:p>
        </w:tc>
        <w:tc>
          <w:tcPr>
            <w:tcW w:w="895"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实际有效减少农村年散煤替代5.2万吨</w:t>
            </w:r>
          </w:p>
        </w:tc>
        <w:tc>
          <w:tcPr>
            <w:tcW w:w="660"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53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2016"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9"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tcBorders>
              <w:bottom w:val="nil"/>
            </w:tcBorders>
            <w:vAlign w:val="top"/>
          </w:tcPr>
          <w:p>
            <w:pPr>
              <w:rPr>
                <w:rFonts w:hint="eastAsia" w:ascii="宋体" w:hAnsi="宋体" w:eastAsia="宋体" w:cs="宋体"/>
                <w:sz w:val="16"/>
                <w:szCs w:val="16"/>
              </w:rPr>
            </w:pPr>
            <w:r>
              <w:rPr>
                <w:rFonts w:hint="eastAsia" w:ascii="宋体" w:hAnsi="宋体" w:eastAsia="宋体" w:cs="宋体"/>
                <w:sz w:val="16"/>
                <w:szCs w:val="16"/>
              </w:rPr>
              <w:t>可持续影</w:t>
            </w:r>
          </w:p>
          <w:p>
            <w:pPr>
              <w:rPr>
                <w:rFonts w:hint="eastAsia" w:ascii="宋体" w:hAnsi="宋体" w:eastAsia="宋体" w:cs="宋体"/>
                <w:sz w:val="16"/>
                <w:szCs w:val="16"/>
              </w:rPr>
            </w:pPr>
            <w:r>
              <w:rPr>
                <w:rFonts w:hint="eastAsia" w:ascii="宋体" w:hAnsi="宋体" w:eastAsia="宋体" w:cs="宋体"/>
                <w:sz w:val="16"/>
                <w:szCs w:val="16"/>
              </w:rPr>
              <w:t>响指标</w:t>
            </w:r>
          </w:p>
        </w:tc>
        <w:tc>
          <w:tcPr>
            <w:tcW w:w="2637" w:type="dxa"/>
            <w:gridSpan w:val="2"/>
            <w:vAlign w:val="top"/>
          </w:tcPr>
          <w:p>
            <w:pPr>
              <w:rPr>
                <w:rFonts w:hint="eastAsia" w:ascii="宋体" w:hAnsi="宋体" w:eastAsia="宋体" w:cs="宋体"/>
                <w:sz w:val="16"/>
                <w:szCs w:val="16"/>
              </w:rPr>
            </w:pPr>
            <w:r>
              <w:rPr>
                <w:rFonts w:hint="eastAsia" w:ascii="宋体" w:hAnsi="宋体" w:eastAsia="宋体" w:cs="宋体"/>
                <w:sz w:val="16"/>
                <w:szCs w:val="16"/>
                <w:lang w:val="en-US" w:eastAsia="zh-CN"/>
              </w:rPr>
              <w:t>减少大气污染提升农村空气质量</w:t>
            </w:r>
          </w:p>
        </w:tc>
        <w:tc>
          <w:tcPr>
            <w:tcW w:w="90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有效改善</w:t>
            </w:r>
          </w:p>
        </w:tc>
        <w:tc>
          <w:tcPr>
            <w:tcW w:w="895"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有效改善</w:t>
            </w:r>
          </w:p>
        </w:tc>
        <w:tc>
          <w:tcPr>
            <w:tcW w:w="660"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53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2016"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tcBorders>
              <w:bottom w:val="nil"/>
            </w:tcBorders>
            <w:vAlign w:val="top"/>
          </w:tcPr>
          <w:p>
            <w:pPr>
              <w:rPr>
                <w:rFonts w:hint="eastAsia" w:ascii="宋体" w:hAnsi="宋体" w:eastAsia="宋体" w:cs="宋体"/>
                <w:sz w:val="16"/>
                <w:szCs w:val="16"/>
              </w:rPr>
            </w:pPr>
            <w:r>
              <w:rPr>
                <w:rFonts w:hint="eastAsia" w:ascii="宋体" w:hAnsi="宋体" w:eastAsia="宋体" w:cs="宋体"/>
                <w:sz w:val="16"/>
                <w:szCs w:val="16"/>
              </w:rPr>
              <w:t>满意</w:t>
            </w:r>
          </w:p>
          <w:p>
            <w:pPr>
              <w:rPr>
                <w:rFonts w:hint="eastAsia" w:ascii="宋体" w:hAnsi="宋体" w:eastAsia="宋体" w:cs="宋体"/>
                <w:sz w:val="16"/>
                <w:szCs w:val="16"/>
              </w:rPr>
            </w:pPr>
            <w:r>
              <w:rPr>
                <w:rFonts w:hint="eastAsia" w:ascii="宋体" w:hAnsi="宋体" w:eastAsia="宋体" w:cs="宋体"/>
                <w:sz w:val="16"/>
                <w:szCs w:val="16"/>
              </w:rPr>
              <w:t>度指</w:t>
            </w:r>
          </w:p>
          <w:p>
            <w:pPr>
              <w:rPr>
                <w:rFonts w:hint="eastAsia" w:ascii="宋体" w:hAnsi="宋体" w:eastAsia="宋体" w:cs="宋体"/>
                <w:sz w:val="16"/>
                <w:szCs w:val="16"/>
                <w:lang w:val="en-US" w:eastAsia="zh-CN"/>
              </w:rPr>
            </w:pPr>
            <w:r>
              <w:rPr>
                <w:rFonts w:hint="eastAsia" w:ascii="宋体" w:hAnsi="宋体" w:eastAsia="宋体" w:cs="宋体"/>
                <w:sz w:val="16"/>
                <w:szCs w:val="16"/>
              </w:rPr>
              <w:t>标</w:t>
            </w:r>
          </w:p>
        </w:tc>
        <w:tc>
          <w:tcPr>
            <w:tcW w:w="799" w:type="dxa"/>
            <w:tcBorders>
              <w:bottom w:val="nil"/>
            </w:tcBorders>
            <w:vAlign w:val="top"/>
          </w:tcPr>
          <w:p>
            <w:pPr>
              <w:rPr>
                <w:rFonts w:hint="eastAsia" w:ascii="宋体" w:hAnsi="宋体" w:eastAsia="宋体" w:cs="宋体"/>
                <w:sz w:val="16"/>
                <w:szCs w:val="16"/>
              </w:rPr>
            </w:pPr>
            <w:r>
              <w:rPr>
                <w:rFonts w:hint="eastAsia" w:ascii="宋体" w:hAnsi="宋体" w:eastAsia="宋体" w:cs="宋体"/>
                <w:sz w:val="16"/>
                <w:szCs w:val="16"/>
              </w:rPr>
              <w:t>服务对象</w:t>
            </w:r>
          </w:p>
          <w:p>
            <w:pPr>
              <w:rPr>
                <w:rFonts w:hint="eastAsia" w:ascii="宋体" w:hAnsi="宋体" w:eastAsia="宋体" w:cs="宋体"/>
                <w:sz w:val="16"/>
                <w:szCs w:val="16"/>
              </w:rPr>
            </w:pPr>
            <w:r>
              <w:rPr>
                <w:rFonts w:hint="eastAsia" w:ascii="宋体" w:hAnsi="宋体" w:eastAsia="宋体" w:cs="宋体"/>
                <w:sz w:val="16"/>
                <w:szCs w:val="16"/>
              </w:rPr>
              <w:t>满意度指</w:t>
            </w:r>
          </w:p>
          <w:p>
            <w:pPr>
              <w:rPr>
                <w:rFonts w:hint="eastAsia" w:ascii="宋体" w:hAnsi="宋体" w:eastAsia="宋体" w:cs="宋体"/>
                <w:sz w:val="16"/>
                <w:szCs w:val="16"/>
              </w:rPr>
            </w:pPr>
            <w:r>
              <w:rPr>
                <w:rFonts w:hint="eastAsia" w:ascii="宋体" w:hAnsi="宋体" w:eastAsia="宋体" w:cs="宋体"/>
                <w:sz w:val="16"/>
                <w:szCs w:val="16"/>
              </w:rPr>
              <w:t>标</w:t>
            </w:r>
          </w:p>
        </w:tc>
        <w:tc>
          <w:tcPr>
            <w:tcW w:w="2637" w:type="dxa"/>
            <w:gridSpan w:val="2"/>
            <w:vAlign w:val="top"/>
          </w:tcPr>
          <w:p>
            <w:pPr>
              <w:rPr>
                <w:rFonts w:hint="eastAsia" w:ascii="宋体" w:hAnsi="宋体" w:eastAsia="宋体" w:cs="宋体"/>
                <w:sz w:val="16"/>
                <w:szCs w:val="16"/>
              </w:rPr>
            </w:pPr>
            <w:r>
              <w:rPr>
                <w:rFonts w:hint="eastAsia" w:ascii="宋体" w:hAnsi="宋体" w:eastAsia="宋体" w:cs="宋体"/>
                <w:sz w:val="16"/>
                <w:szCs w:val="16"/>
              </w:rPr>
              <w:t>受益对象满意度</w:t>
            </w:r>
          </w:p>
        </w:tc>
        <w:tc>
          <w:tcPr>
            <w:tcW w:w="90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≥95%</w:t>
            </w:r>
          </w:p>
        </w:tc>
        <w:tc>
          <w:tcPr>
            <w:tcW w:w="895"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≥95%</w:t>
            </w:r>
          </w:p>
        </w:tc>
        <w:tc>
          <w:tcPr>
            <w:tcW w:w="660"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53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2016"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5994" w:type="dxa"/>
            <w:gridSpan w:val="7"/>
            <w:vAlign w:val="top"/>
          </w:tcPr>
          <w:p>
            <w:pPr>
              <w:rPr>
                <w:rFonts w:hint="eastAsia" w:ascii="宋体" w:hAnsi="宋体" w:eastAsia="宋体" w:cs="宋体"/>
                <w:sz w:val="16"/>
                <w:szCs w:val="16"/>
              </w:rPr>
            </w:pPr>
            <w:r>
              <w:rPr>
                <w:rFonts w:hint="eastAsia" w:ascii="宋体" w:hAnsi="宋体" w:eastAsia="宋体" w:cs="宋体"/>
                <w:sz w:val="16"/>
                <w:szCs w:val="16"/>
              </w:rPr>
              <w:t>总分</w:t>
            </w:r>
          </w:p>
        </w:tc>
        <w:tc>
          <w:tcPr>
            <w:tcW w:w="660" w:type="dxa"/>
            <w:vAlign w:val="top"/>
          </w:tcPr>
          <w:p>
            <w:pPr>
              <w:jc w:val="center"/>
              <w:rPr>
                <w:rFonts w:hint="eastAsia" w:ascii="宋体" w:hAnsi="宋体" w:eastAsia="宋体" w:cs="宋体"/>
                <w:sz w:val="16"/>
                <w:szCs w:val="16"/>
              </w:rPr>
            </w:pPr>
            <w:r>
              <w:rPr>
                <w:rFonts w:hint="eastAsia" w:ascii="宋体" w:hAnsi="宋体" w:eastAsia="宋体" w:cs="宋体"/>
                <w:sz w:val="16"/>
                <w:szCs w:val="16"/>
              </w:rPr>
              <w:t>100</w:t>
            </w:r>
          </w:p>
        </w:tc>
        <w:tc>
          <w:tcPr>
            <w:tcW w:w="539" w:type="dxa"/>
            <w:vAlign w:val="top"/>
          </w:tcPr>
          <w:p>
            <w:pPr>
              <w:jc w:val="center"/>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89</w:t>
            </w:r>
          </w:p>
        </w:tc>
        <w:tc>
          <w:tcPr>
            <w:tcW w:w="2016" w:type="dxa"/>
            <w:gridSpan w:val="2"/>
            <w:vAlign w:val="top"/>
          </w:tcPr>
          <w:p>
            <w:pPr>
              <w:jc w:val="center"/>
              <w:rPr>
                <w:rFonts w:hint="eastAsia" w:ascii="宋体" w:hAnsi="宋体" w:eastAsia="宋体" w:cs="宋体"/>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7" w:hRule="atLeast"/>
        </w:trPr>
        <w:tc>
          <w:tcPr>
            <w:tcW w:w="1553" w:type="dxa"/>
            <w:gridSpan w:val="3"/>
            <w:vAlign w:val="top"/>
          </w:tcPr>
          <w:p>
            <w:pPr>
              <w:rPr>
                <w:rFonts w:hint="eastAsia" w:ascii="宋体" w:hAnsi="宋体" w:eastAsia="宋体" w:cs="宋体"/>
                <w:sz w:val="16"/>
                <w:szCs w:val="16"/>
              </w:rPr>
            </w:pPr>
            <w:r>
              <w:rPr>
                <w:rFonts w:hint="eastAsia" w:ascii="宋体" w:hAnsi="宋体" w:eastAsia="宋体" w:cs="宋体"/>
                <w:sz w:val="16"/>
                <w:szCs w:val="16"/>
              </w:rPr>
              <w:t>说明</w:t>
            </w:r>
          </w:p>
        </w:tc>
        <w:tc>
          <w:tcPr>
            <w:tcW w:w="7656" w:type="dxa"/>
            <w:gridSpan w:val="8"/>
            <w:vAlign w:val="top"/>
          </w:tcPr>
          <w:p>
            <w:pPr>
              <w:rPr>
                <w:rFonts w:hint="eastAsia" w:ascii="宋体" w:hAnsi="宋体" w:eastAsia="宋体" w:cs="宋体"/>
                <w:sz w:val="16"/>
                <w:szCs w:val="16"/>
              </w:rPr>
            </w:pPr>
            <w:r>
              <w:rPr>
                <w:rFonts w:hint="eastAsia" w:ascii="宋体" w:hAnsi="宋体" w:eastAsia="宋体" w:cs="宋体"/>
                <w:sz w:val="16"/>
                <w:szCs w:val="16"/>
                <w:lang w:val="en-US" w:eastAsia="zh-CN"/>
              </w:rPr>
              <w:t>无</w:t>
            </w:r>
          </w:p>
        </w:tc>
      </w:tr>
    </w:tbl>
    <w:p>
      <w:pPr>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z w:val="16"/>
          <w:szCs w:val="16"/>
        </w:rPr>
        <w:t>注：1.该表由中央主管部门填写，</w:t>
      </w:r>
    </w:p>
    <w:p>
      <w:pPr>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z w:val="16"/>
          <w:szCs w:val="16"/>
        </w:rPr>
        <w:t>2.其他资金包括与中央财政资金、地方财政资金共同投入的自有资金、社会资金，以及以前年度的结转结余资金等。</w:t>
      </w:r>
    </w:p>
    <w:p>
      <w:pPr>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z w:val="16"/>
          <w:szCs w:val="16"/>
        </w:rPr>
        <w:t>3.资金管理情况需汇总反映各级政府的资金管理情况，对违反预算管理规定行为的，原则上每发现1例扣0.5分，扣完为止。</w:t>
      </w:r>
    </w:p>
    <w:p>
      <w:pPr>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z w:val="16"/>
          <w:szCs w:val="16"/>
        </w:rPr>
        <w:t>4. 专项转移支付无需填写“支出责任展行情况”项，相关分值(5分)分排到“分配科学性”、“下达及时性”、“拨付合规性”、 “使用规范性”和“政策目标实现情况”等5项上。</w:t>
      </w:r>
    </w:p>
    <w:p>
      <w:pPr>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z w:val="16"/>
          <w:szCs w:val="16"/>
        </w:rPr>
        <w:t>5. 中央主管部门商财政部主管司局确定各项绩效指标分值权里，并根据全年实际完成情况填写得分，各项指标得分加总形成该转移支 付绩效自评总分，原则上， 一级指标分值设置为；资金投入情况10分、资金管理情况40分、产出指标30分、效益指标15分、满意度指标5 分。如有特殊情况，除资金投入情况、资金管理情况外，其他指标分值权重可适当调整(总分应为100分)。巡视、审计和财会监督中发 现问题的应酌情扣分。</w:t>
      </w:r>
    </w:p>
    <w:sectPr>
      <w:footerReference r:id="rId6" w:type="default"/>
      <w:pgSz w:w="12060" w:h="16950"/>
      <w:pgMar w:top="1276" w:right="1464" w:bottom="400" w:left="1360" w:header="0" w:footer="0"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3"/>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64D1E1F-A0C3-4248-99A2-A9319DCE08D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embedRegular r:id="rId2" w:fontKey="{74632DFC-C084-40ED-A1CF-8B88B8FC77B4}"/>
  </w:font>
  <w:font w:name="方正小标宋简体">
    <w:panose1 w:val="02000000000000000000"/>
    <w:charset w:val="86"/>
    <w:family w:val="roman"/>
    <w:pitch w:val="default"/>
    <w:sig w:usb0="A00002BF" w:usb1="184F6CFA" w:usb2="00000012" w:usb3="00000000" w:csb0="00040001" w:csb1="00000000"/>
    <w:embedRegular r:id="rId3" w:fontKey="{6047FC1C-FF3D-4C1F-B115-A69AFFEFAAC4}"/>
  </w:font>
  <w:font w:name="仿宋_GB2312">
    <w:panose1 w:val="02010609030101010101"/>
    <w:charset w:val="86"/>
    <w:family w:val="auto"/>
    <w:pitch w:val="default"/>
    <w:sig w:usb0="00000001" w:usb1="080E0000" w:usb2="00000000" w:usb3="00000000" w:csb0="00040000" w:csb1="00000000"/>
    <w:embedRegular r:id="rId4" w:fontKey="{47DF18C1-5AD6-4E89-923A-ED26DEC0234B}"/>
  </w:font>
  <w:font w:name="楷体_GB2312">
    <w:panose1 w:val="02010609030101010101"/>
    <w:charset w:val="86"/>
    <w:family w:val="auto"/>
    <w:pitch w:val="default"/>
    <w:sig w:usb0="00000001" w:usb1="080E0000" w:usb2="00000000" w:usb3="00000000" w:csb0="00040000" w:csb1="00000000"/>
    <w:embedRegular r:id="rId5" w:fontKey="{1894A11A-88C9-4A22-8794-35345A7C364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0" w:lineRule="auto"/>
      <w:rPr>
        <w:rFonts w:ascii="宋体" w:hAnsi="宋体" w:eastAsia="宋体" w:cs="宋体"/>
        <w:sz w:val="15"/>
        <w:szCs w:val="15"/>
      </w:rPr>
    </w:pPr>
    <w:r>
      <w:rPr>
        <w:sz w:val="15"/>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r>
      <w:rPr>
        <w:sz w:val="2"/>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9</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YWRiOGJkYmZkZjliNTlmNzIxMjZlYjYwY2YxZjJiYWUifQ=="/>
  </w:docVars>
  <w:rsids>
    <w:rsidRoot w:val="00000000"/>
    <w:rsid w:val="007C6925"/>
    <w:rsid w:val="008579C2"/>
    <w:rsid w:val="00F52A8D"/>
    <w:rsid w:val="0332621A"/>
    <w:rsid w:val="03951FC2"/>
    <w:rsid w:val="04B34B84"/>
    <w:rsid w:val="05450DB7"/>
    <w:rsid w:val="07943000"/>
    <w:rsid w:val="08064073"/>
    <w:rsid w:val="08297BEC"/>
    <w:rsid w:val="0DFE0E0D"/>
    <w:rsid w:val="0EB775D4"/>
    <w:rsid w:val="0EC75A69"/>
    <w:rsid w:val="10DF3C80"/>
    <w:rsid w:val="11527D96"/>
    <w:rsid w:val="134C6044"/>
    <w:rsid w:val="14CF5677"/>
    <w:rsid w:val="15095C7E"/>
    <w:rsid w:val="177B5642"/>
    <w:rsid w:val="17F6116D"/>
    <w:rsid w:val="18D20AD3"/>
    <w:rsid w:val="1B44604E"/>
    <w:rsid w:val="1B4B7A22"/>
    <w:rsid w:val="1B99253B"/>
    <w:rsid w:val="1BEF4851"/>
    <w:rsid w:val="1D2B0499"/>
    <w:rsid w:val="2076109D"/>
    <w:rsid w:val="214271D1"/>
    <w:rsid w:val="235D4D44"/>
    <w:rsid w:val="245A2A83"/>
    <w:rsid w:val="251A409D"/>
    <w:rsid w:val="252D3F34"/>
    <w:rsid w:val="25711C1B"/>
    <w:rsid w:val="267267AA"/>
    <w:rsid w:val="27412A15"/>
    <w:rsid w:val="274665B7"/>
    <w:rsid w:val="276C31F9"/>
    <w:rsid w:val="27D36DD5"/>
    <w:rsid w:val="29212150"/>
    <w:rsid w:val="2BC7500B"/>
    <w:rsid w:val="2C4B7881"/>
    <w:rsid w:val="2CD4576F"/>
    <w:rsid w:val="2CFA3055"/>
    <w:rsid w:val="2D8D7A26"/>
    <w:rsid w:val="2D96417E"/>
    <w:rsid w:val="30332B06"/>
    <w:rsid w:val="30EC403F"/>
    <w:rsid w:val="30FA3624"/>
    <w:rsid w:val="31D97E49"/>
    <w:rsid w:val="3229553B"/>
    <w:rsid w:val="326A2A2B"/>
    <w:rsid w:val="349D0E96"/>
    <w:rsid w:val="36213401"/>
    <w:rsid w:val="36721EAF"/>
    <w:rsid w:val="3A4A561C"/>
    <w:rsid w:val="3AE4427B"/>
    <w:rsid w:val="3C636521"/>
    <w:rsid w:val="3C850B8E"/>
    <w:rsid w:val="3F4168C2"/>
    <w:rsid w:val="40D5662E"/>
    <w:rsid w:val="414D154E"/>
    <w:rsid w:val="418A27A2"/>
    <w:rsid w:val="431B7F04"/>
    <w:rsid w:val="43F2118C"/>
    <w:rsid w:val="44226CC2"/>
    <w:rsid w:val="44AB2F18"/>
    <w:rsid w:val="4506163C"/>
    <w:rsid w:val="4647357A"/>
    <w:rsid w:val="465F1300"/>
    <w:rsid w:val="468A6DA0"/>
    <w:rsid w:val="4B517E8D"/>
    <w:rsid w:val="4C1C049B"/>
    <w:rsid w:val="4C677FDE"/>
    <w:rsid w:val="4DB65B27"/>
    <w:rsid w:val="4E0F7855"/>
    <w:rsid w:val="4E7B76FB"/>
    <w:rsid w:val="50BB4726"/>
    <w:rsid w:val="518D349F"/>
    <w:rsid w:val="522C63AF"/>
    <w:rsid w:val="523A78CD"/>
    <w:rsid w:val="53894668"/>
    <w:rsid w:val="541D3002"/>
    <w:rsid w:val="54CB6F02"/>
    <w:rsid w:val="54F975CB"/>
    <w:rsid w:val="550A5C7C"/>
    <w:rsid w:val="5600257F"/>
    <w:rsid w:val="5E1831B8"/>
    <w:rsid w:val="5E60057E"/>
    <w:rsid w:val="5FDE3F8D"/>
    <w:rsid w:val="623B2D9A"/>
    <w:rsid w:val="634265E1"/>
    <w:rsid w:val="637349EC"/>
    <w:rsid w:val="63F20F2C"/>
    <w:rsid w:val="6511270F"/>
    <w:rsid w:val="663B25E3"/>
    <w:rsid w:val="67334E8F"/>
    <w:rsid w:val="688D352F"/>
    <w:rsid w:val="69A27DD9"/>
    <w:rsid w:val="6B306725"/>
    <w:rsid w:val="6B8C6F93"/>
    <w:rsid w:val="6D5668CC"/>
    <w:rsid w:val="6D6A50B2"/>
    <w:rsid w:val="6ED722D3"/>
    <w:rsid w:val="6F4D6A39"/>
    <w:rsid w:val="6F77163A"/>
    <w:rsid w:val="706978A3"/>
    <w:rsid w:val="71726154"/>
    <w:rsid w:val="72FF0A25"/>
    <w:rsid w:val="74475E69"/>
    <w:rsid w:val="758C5AF1"/>
    <w:rsid w:val="765633BC"/>
    <w:rsid w:val="78882890"/>
    <w:rsid w:val="7A697680"/>
    <w:rsid w:val="7AEF45F7"/>
    <w:rsid w:val="7B006E39"/>
    <w:rsid w:val="7B7535A0"/>
    <w:rsid w:val="7CEA3334"/>
    <w:rsid w:val="7D036989"/>
    <w:rsid w:val="7DCC321F"/>
    <w:rsid w:val="7E723DC7"/>
    <w:rsid w:val="7F5A32F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9">
    <w:name w:val="Default Paragraph Font"/>
    <w:semiHidden/>
    <w:qFormat/>
    <w:uiPriority w:val="0"/>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Body Text"/>
    <w:basedOn w:val="1"/>
    <w:semiHidden/>
    <w:qFormat/>
    <w:uiPriority w:val="0"/>
    <w:rPr>
      <w:rFonts w:ascii="仿宋" w:hAnsi="仿宋" w:eastAsia="仿宋" w:cs="仿宋"/>
      <w:sz w:val="29"/>
      <w:szCs w:val="29"/>
      <w:lang w:val="en-US" w:eastAsia="en-US" w:bidi="ar-SA"/>
    </w:rPr>
  </w:style>
  <w:style w:type="paragraph" w:styleId="5">
    <w:name w:val="footer"/>
    <w:basedOn w:val="1"/>
    <w:uiPriority w:val="0"/>
    <w:pPr>
      <w:tabs>
        <w:tab w:val="center" w:pos="4153"/>
        <w:tab w:val="right" w:pos="8306"/>
      </w:tabs>
      <w:snapToGrid w:val="0"/>
      <w:jc w:val="left"/>
    </w:pPr>
    <w:rPr>
      <w:sz w:val="18"/>
    </w:rPr>
  </w:style>
  <w:style w:type="paragraph" w:styleId="6">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toc 2"/>
    <w:basedOn w:val="1"/>
    <w:next w:val="1"/>
    <w:qFormat/>
    <w:uiPriority w:val="0"/>
    <w:pPr>
      <w:tabs>
        <w:tab w:val="right" w:leader="dot" w:pos="8302"/>
      </w:tabs>
      <w:ind w:firstLine="482"/>
      <w:jc w:val="left"/>
    </w:pPr>
    <w:rPr>
      <w:rFonts w:ascii="Times New Roman" w:hAnsi="Times New Roman" w:eastAsia="宋体" w:cs="Times New Roman"/>
      <w:b/>
      <w:smallCaps/>
      <w:szCs w:val="20"/>
    </w:rPr>
  </w:style>
  <w:style w:type="table" w:customStyle="1" w:styleId="10">
    <w:name w:val="Table Normal"/>
    <w:semiHidden/>
    <w:unhideWhenUsed/>
    <w:qFormat/>
    <w:uiPriority w:val="0"/>
    <w:tblPr>
      <w:tblCellMar>
        <w:top w:w="0" w:type="dxa"/>
        <w:left w:w="0" w:type="dxa"/>
        <w:bottom w:w="0" w:type="dxa"/>
        <w:right w:w="0" w:type="dxa"/>
      </w:tblCellMar>
    </w:tblPr>
  </w:style>
  <w:style w:type="paragraph" w:customStyle="1" w:styleId="11">
    <w:name w:val="Table Text"/>
    <w:basedOn w:val="1"/>
    <w:semiHidden/>
    <w:qFormat/>
    <w:uiPriority w:val="0"/>
    <w:rPr>
      <w:rFonts w:ascii="Arial" w:hAnsi="Arial" w:eastAsia="Arial" w:cs="Arial"/>
      <w:sz w:val="15"/>
      <w:szCs w:val="15"/>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9</Pages>
  <Words>4346</Words>
  <Characters>4689</Characters>
  <TotalTime>10</TotalTime>
  <ScaleCrop>false</ScaleCrop>
  <LinksUpToDate>false</LinksUpToDate>
  <CharactersWithSpaces>4729</CharactersWithSpaces>
  <Application>WPS Office_12.1.0.16929_F1E327BC-269C-435d-A152-05C5408002CA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2024-05-27T11:45:00Z</dcterms:created>
  <dc:creator>Administrator</dc:creator>
  <cp:lastModifiedBy>Yilly</cp:lastModifiedBy>
  <cp:lastPrinted>2024-06-13T03:32:00Z</cp:lastPrinted>
  <dcterms:modified xsi:type="dcterms:W3CDTF">2024-06-13T08:50:34Z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2024-05-27T11:45:31Z</vt:filetime>
  </property>
  <property fmtid="{D5CDD505-2E9C-101B-9397-08002B2CF9AE}" pid="4" name="UsrData">
    <vt:lpwstr>665401d53c20970020784f42wl</vt:lpwstr>
  </property>
  <property fmtid="{D5CDD505-2E9C-101B-9397-08002B2CF9AE}" pid="5" name="KSOProductBuildVer">
    <vt:lpwstr>2052-12.1.0.16929</vt:lpwstr>
  </property>
  <property fmtid="{D5CDD505-2E9C-101B-9397-08002B2CF9AE}" pid="6" name="ICV">
    <vt:lpwstr>A85A712766E840F98AD0B54AD6AC9B96_13</vt:lpwstr>
  </property>
</Properties>
</file>