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13" w:line="218" w:lineRule="auto"/>
        <w:jc w:val="center"/>
        <w:outlineLvl w:val="0"/>
        <w:rPr>
          <w:rFonts w:ascii="宋体" w:hAnsi="宋体" w:eastAsia="宋体" w:cs="宋体"/>
          <w:b/>
          <w:bCs/>
          <w:spacing w:val="-3"/>
          <w:sz w:val="44"/>
          <w:szCs w:val="44"/>
        </w:rPr>
      </w:pPr>
      <w:r>
        <w:rPr>
          <w:rFonts w:hint="eastAsia" w:ascii="宋体" w:hAnsi="宋体" w:eastAsia="宋体" w:cs="宋体"/>
          <w:b/>
          <w:bCs/>
          <w:spacing w:val="-3"/>
          <w:sz w:val="44"/>
          <w:szCs w:val="44"/>
          <w:lang w:val="en-US" w:eastAsia="zh-CN"/>
        </w:rPr>
        <w:t>2023年农村危房改造项目</w:t>
      </w:r>
      <w:r>
        <w:rPr>
          <w:rFonts w:ascii="宋体" w:hAnsi="宋体" w:eastAsia="宋体" w:cs="宋体"/>
          <w:b/>
          <w:bCs/>
          <w:spacing w:val="-3"/>
          <w:sz w:val="44"/>
          <w:szCs w:val="44"/>
        </w:rPr>
        <w:t>转移支付</w:t>
      </w:r>
    </w:p>
    <w:p>
      <w:pPr>
        <w:spacing w:before="113" w:line="218" w:lineRule="auto"/>
        <w:jc w:val="center"/>
        <w:outlineLvl w:val="0"/>
        <w:rPr>
          <w:rFonts w:ascii="宋体" w:hAnsi="宋体" w:eastAsia="宋体" w:cs="宋体"/>
          <w:b/>
          <w:bCs/>
          <w:spacing w:val="-3"/>
          <w:sz w:val="44"/>
          <w:szCs w:val="44"/>
        </w:rPr>
      </w:pPr>
      <w:r>
        <w:rPr>
          <w:rFonts w:ascii="宋体" w:hAnsi="宋体" w:eastAsia="宋体" w:cs="宋体"/>
          <w:b/>
          <w:bCs/>
          <w:spacing w:val="-3"/>
          <w:sz w:val="44"/>
          <w:szCs w:val="44"/>
        </w:rPr>
        <w:t>2023年度绩效自评报告</w:t>
      </w:r>
    </w:p>
    <w:p>
      <w:pPr>
        <w:spacing w:before="113" w:line="218" w:lineRule="auto"/>
        <w:jc w:val="center"/>
        <w:outlineLvl w:val="0"/>
        <w:rPr>
          <w:rFonts w:ascii="宋体" w:hAnsi="宋体" w:eastAsia="宋体" w:cs="宋体"/>
          <w:b/>
          <w:bCs/>
          <w:spacing w:val="-3"/>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内蒙古自治区《关于全面实施预算绩效管理的实施意见》（内财监〔2019〕1343号）精神，完善项目预算管理，强化预算支出责任，提高财政资金使用效益，根据《内蒙古自治区项目支出绩效评价管理办法》的通知（内政办法〔2021〕5号）文件规定，对2023年农村危房改造项目开展绩效评价。</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黑体" w:hAnsi="黑体" w:eastAsia="黑体" w:cs="黑体"/>
          <w:b/>
          <w:bCs/>
          <w:sz w:val="32"/>
          <w:szCs w:val="32"/>
        </w:rPr>
      </w:pPr>
      <w:r>
        <w:rPr>
          <w:rFonts w:hint="eastAsia" w:ascii="黑体" w:hAnsi="黑体" w:eastAsia="黑体" w:cs="黑体"/>
          <w:b/>
          <w:bCs/>
          <w:sz w:val="32"/>
          <w:szCs w:val="32"/>
        </w:rPr>
        <w:t>一、基本情况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楷体_GB2312" w:hAnsi="楷体_GB2312" w:eastAsia="楷体_GB2312" w:cs="楷体_GB2312"/>
          <w:b/>
          <w:bCs/>
          <w:sz w:val="32"/>
          <w:szCs w:val="32"/>
          <w:lang w:val="en-US" w:eastAsia="en-US"/>
        </w:rPr>
      </w:pPr>
      <w:r>
        <w:rPr>
          <w:rFonts w:hint="eastAsia" w:ascii="楷体_GB2312" w:hAnsi="楷体_GB2312" w:eastAsia="楷体_GB2312" w:cs="楷体_GB2312"/>
          <w:b/>
          <w:bCs/>
          <w:sz w:val="32"/>
          <w:szCs w:val="32"/>
          <w:lang w:val="en-US" w:eastAsia="en-US"/>
        </w:rPr>
        <w:t>(一)转移支付概况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按照关于建立健全巩固拓展脱贫攻坚成果长效机制的决策部署，继续实施农村危房改造和地震高烈度设防地区农房抗震改造“十四五”期间，在保持政策稳定性、延续性的基础上调整优化，逐步建立健全农村低收入群体住房安全保障长效机制，实现巩固拓展脱贫攻坚成果同乡村振兴有效衔接。</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en-US"/>
        </w:rPr>
        <w:t>2023年农村危房改造项目</w:t>
      </w:r>
      <w:r>
        <w:rPr>
          <w:rFonts w:hint="eastAsia" w:ascii="仿宋_GB2312" w:hAnsi="仿宋_GB2312" w:eastAsia="仿宋_GB2312" w:cs="仿宋_GB2312"/>
          <w:sz w:val="32"/>
          <w:szCs w:val="32"/>
          <w:lang w:val="en-US" w:eastAsia="zh-CN"/>
        </w:rPr>
        <w:t>涉及项目</w:t>
      </w:r>
      <w:r>
        <w:rPr>
          <w:rFonts w:hint="eastAsia" w:ascii="仿宋_GB2312" w:hAnsi="仿宋_GB2312" w:eastAsia="仿宋_GB2312" w:cs="仿宋_GB2312"/>
          <w:sz w:val="32"/>
          <w:szCs w:val="32"/>
          <w:lang w:val="en-US" w:eastAsia="en-US"/>
        </w:rPr>
        <w:t>为</w:t>
      </w:r>
      <w:r>
        <w:rPr>
          <w:rFonts w:hint="eastAsia" w:ascii="仿宋_GB2312" w:hAnsi="仿宋_GB2312" w:eastAsia="仿宋_GB2312" w:cs="仿宋_GB2312"/>
          <w:sz w:val="32"/>
          <w:szCs w:val="32"/>
          <w:lang w:val="en-US" w:eastAsia="zh-CN"/>
        </w:rPr>
        <w:t>临河区</w:t>
      </w:r>
      <w:r>
        <w:rPr>
          <w:rFonts w:hint="eastAsia" w:ascii="仿宋_GB2312" w:hAnsi="仿宋_GB2312" w:eastAsia="仿宋_GB2312" w:cs="仿宋_GB2312"/>
          <w:sz w:val="32"/>
          <w:szCs w:val="32"/>
          <w:lang w:val="en-US" w:eastAsia="en-US"/>
        </w:rPr>
        <w:t>2023年</w:t>
      </w:r>
      <w:r>
        <w:rPr>
          <w:rFonts w:hint="eastAsia" w:ascii="仿宋_GB2312" w:hAnsi="仿宋_GB2312" w:eastAsia="仿宋_GB2312" w:cs="仿宋_GB2312"/>
          <w:sz w:val="32"/>
          <w:szCs w:val="32"/>
          <w:lang w:val="en-US" w:eastAsia="zh-CN"/>
        </w:rPr>
        <w:t>农村危房改造</w:t>
      </w:r>
      <w:r>
        <w:rPr>
          <w:rFonts w:hint="eastAsia" w:ascii="仿宋_GB2312" w:hAnsi="仿宋_GB2312" w:eastAsia="仿宋_GB2312" w:cs="仿宋_GB2312"/>
          <w:sz w:val="32"/>
          <w:szCs w:val="32"/>
          <w:lang w:val="en-US" w:eastAsia="en-US"/>
        </w:rPr>
        <w:t>项目</w:t>
      </w:r>
      <w:r>
        <w:rPr>
          <w:rFonts w:hint="eastAsia" w:ascii="仿宋_GB2312" w:hAnsi="仿宋_GB2312" w:eastAsia="仿宋_GB2312" w:cs="仿宋_GB2312"/>
          <w:sz w:val="32"/>
          <w:szCs w:val="32"/>
          <w:lang w:val="en-US" w:eastAsia="zh-CN"/>
        </w:rPr>
        <w:t>，改造户数67户，涉及临河区干召庙镇、白脑包镇、狼山镇、新华镇、乌兰图克镇、双河镇、城关镇7个乡镇“六类低收入群体”危房通过拆除重建、修缮加固等方式进行改造。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(二)整体绩效目标情况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帮助住房最危险、经济最贫困农户解决基本的住房安全，补助对象重点是居住在危房中的农村易返贫致贫户、农村低保户、农村分散供养特困人员、以及因病因灾因意外事故等刚性支出较大或收入大幅缩减导致基本生活出现严重困难家庭、农村低保边缘户、其他脱贫户等“六类重点”对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(三)区域绩效目标情况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通过财政支出结果的评价，为政府和社会公众提供财政支出绩效信息，增强预算单位财政支出绩效管理理念，促进财政资金分配和使用更加科学有序，提高财政资金使用效益和效率。通过绩效自评过程反映项目年初制定的目标、计划、预算、定额等完成情况，并以此作为评价标准衡量财政支出绩效目标完成程度的标尺，对项目设定的绩效目标的实现程度进行审核，查找目前工作存在的问题及原因，并及时提出下一步改进措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二、综合评价结论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总体上看，该项目计划科学、决议依据充足、项目管理规范，本项目绩效评价得分为98分，具体情况如下表所示：</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项目整体绩效分值</w:t>
      </w:r>
    </w:p>
    <w:tbl>
      <w:tblPr>
        <w:tblStyle w:val="5"/>
        <w:tblpPr w:leftFromText="180" w:rightFromText="180" w:vertAnchor="text" w:horzAnchor="page" w:tblpX="1897" w:tblpY="56"/>
        <w:tblOverlap w:val="never"/>
        <w:tblW w:w="86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6"/>
        <w:gridCol w:w="1140"/>
        <w:gridCol w:w="1125"/>
        <w:gridCol w:w="1260"/>
        <w:gridCol w:w="1245"/>
        <w:gridCol w:w="1034"/>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指标类别</w:t>
            </w:r>
          </w:p>
        </w:tc>
        <w:tc>
          <w:tcPr>
            <w:tcW w:w="114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资金投入</w:t>
            </w:r>
          </w:p>
        </w:tc>
        <w:tc>
          <w:tcPr>
            <w:tcW w:w="1125"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资金管理</w:t>
            </w:r>
          </w:p>
        </w:tc>
        <w:tc>
          <w:tcPr>
            <w:tcW w:w="126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产出</w:t>
            </w:r>
          </w:p>
        </w:tc>
        <w:tc>
          <w:tcPr>
            <w:tcW w:w="1245"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en-US"/>
              </w:rPr>
            </w:pPr>
            <w:r>
              <w:rPr>
                <w:rFonts w:hint="eastAsia" w:ascii="仿宋_GB2312" w:hAnsi="仿宋_GB2312" w:eastAsia="仿宋_GB2312" w:cs="仿宋_GB2312"/>
                <w:sz w:val="22"/>
                <w:szCs w:val="22"/>
              </w:rPr>
              <w:t>效益</w:t>
            </w:r>
          </w:p>
        </w:tc>
        <w:tc>
          <w:tcPr>
            <w:tcW w:w="1034"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满意度</w:t>
            </w:r>
          </w:p>
        </w:tc>
        <w:tc>
          <w:tcPr>
            <w:tcW w:w="120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权重分</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分</w:t>
            </w:r>
          </w:p>
        </w:tc>
        <w:tc>
          <w:tcPr>
            <w:tcW w:w="112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40</w:t>
            </w:r>
            <w:r>
              <w:rPr>
                <w:rFonts w:hint="eastAsia" w:ascii="仿宋_GB2312" w:hAnsi="仿宋_GB2312" w:eastAsia="仿宋_GB2312" w:cs="仿宋_GB2312"/>
                <w:sz w:val="28"/>
                <w:szCs w:val="28"/>
              </w:rPr>
              <w:t>分</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30分</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lang w:val="en-US" w:eastAsia="zh-CN"/>
              </w:rPr>
              <w:t>15</w:t>
            </w:r>
            <w:r>
              <w:rPr>
                <w:rFonts w:hint="eastAsia" w:ascii="仿宋_GB2312" w:hAnsi="仿宋_GB2312" w:eastAsia="仿宋_GB2312" w:cs="仿宋_GB2312"/>
                <w:sz w:val="28"/>
                <w:szCs w:val="28"/>
              </w:rPr>
              <w:t>分</w:t>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5分</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=SUM(left) \# "#分"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100分</w:t>
            </w:r>
            <w:r>
              <w:rPr>
                <w:rFonts w:hint="eastAsia" w:ascii="仿宋_GB2312" w:hAnsi="仿宋_GB2312" w:eastAsia="仿宋_GB2312" w:cs="仿宋_GB2312"/>
                <w:sz w:val="28"/>
                <w:szCs w:val="2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得分分值</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分</w:t>
            </w:r>
          </w:p>
        </w:tc>
        <w:tc>
          <w:tcPr>
            <w:tcW w:w="112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40</w:t>
            </w:r>
            <w:r>
              <w:rPr>
                <w:rFonts w:hint="eastAsia" w:ascii="仿宋_GB2312" w:hAnsi="仿宋_GB2312" w:eastAsia="仿宋_GB2312" w:cs="仿宋_GB2312"/>
                <w:sz w:val="28"/>
                <w:szCs w:val="28"/>
              </w:rPr>
              <w:t>分</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28</w:t>
            </w:r>
            <w:r>
              <w:rPr>
                <w:rFonts w:hint="eastAsia" w:ascii="仿宋_GB2312" w:hAnsi="仿宋_GB2312" w:eastAsia="仿宋_GB2312" w:cs="仿宋_GB2312"/>
                <w:sz w:val="28"/>
                <w:szCs w:val="28"/>
              </w:rPr>
              <w:t>分</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lang w:val="en-US" w:eastAsia="zh-CN"/>
              </w:rPr>
              <w:t>15</w:t>
            </w:r>
            <w:r>
              <w:rPr>
                <w:rFonts w:hint="eastAsia" w:ascii="仿宋_GB2312" w:hAnsi="仿宋_GB2312" w:eastAsia="仿宋_GB2312" w:cs="仿宋_GB2312"/>
                <w:sz w:val="28"/>
                <w:szCs w:val="28"/>
              </w:rPr>
              <w:t>分</w:t>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5分</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98</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=SUM(LEFT) \# "#.00分"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分</w:t>
            </w:r>
            <w:r>
              <w:rPr>
                <w:rFonts w:hint="eastAsia" w:ascii="仿宋_GB2312" w:hAnsi="仿宋_GB2312" w:eastAsia="仿宋_GB2312" w:cs="仿宋_GB2312"/>
                <w:sz w:val="28"/>
                <w:szCs w:val="2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得分率</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=B3/B2*100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12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=C3/C2*100 \# "0%"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93</w:t>
            </w:r>
            <w:r>
              <w:rPr>
                <w:rFonts w:hint="eastAsia" w:ascii="仿宋_GB2312" w:hAnsi="仿宋_GB2312" w:eastAsia="仿宋_GB2312" w:cs="仿宋_GB2312"/>
                <w:sz w:val="28"/>
                <w:szCs w:val="28"/>
              </w:rPr>
              <w:t>%</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=E3/E2*100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=F3/F2*100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98</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三、绩效情况分析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(一)资金情况分析</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eastAsia" w:ascii="仿宋_GB2312" w:hAnsi="仿宋_GB2312" w:eastAsia="仿宋_GB2312" w:cs="仿宋_GB2312"/>
          <w:color w:val="auto"/>
          <w:spacing w:val="4"/>
          <w:sz w:val="32"/>
          <w:szCs w:val="32"/>
          <w:lang w:val="en-US" w:eastAsia="zh-CN"/>
        </w:rPr>
      </w:pPr>
      <w:r>
        <w:rPr>
          <w:rFonts w:hint="eastAsia" w:ascii="仿宋_GB2312" w:hAnsi="仿宋_GB2312" w:eastAsia="仿宋_GB2312" w:cs="仿宋_GB2312"/>
          <w:color w:val="auto"/>
          <w:spacing w:val="4"/>
          <w:sz w:val="32"/>
          <w:szCs w:val="32"/>
          <w:lang w:val="en-US" w:eastAsia="zh-CN"/>
        </w:rPr>
        <w:t>本年度资金年初预算数0</w:t>
      </w:r>
      <w:r>
        <w:rPr>
          <w:rFonts w:hint="eastAsia" w:ascii="仿宋_GB2312" w:hAnsi="仿宋_GB2312" w:eastAsia="仿宋_GB2312" w:cs="仿宋_GB2312"/>
          <w:color w:val="auto"/>
          <w:spacing w:val="4"/>
          <w:sz w:val="32"/>
          <w:szCs w:val="32"/>
        </w:rPr>
        <w:t>万元，其中：财政拨款</w:t>
      </w:r>
      <w:r>
        <w:rPr>
          <w:rFonts w:hint="eastAsia" w:ascii="仿宋_GB2312" w:hAnsi="仿宋_GB2312" w:eastAsia="仿宋_GB2312" w:cs="仿宋_GB2312"/>
          <w:color w:val="auto"/>
          <w:spacing w:val="4"/>
          <w:sz w:val="32"/>
          <w:szCs w:val="32"/>
          <w:lang w:val="en-US" w:eastAsia="zh-CN"/>
        </w:rPr>
        <w:t>0</w:t>
      </w:r>
      <w:r>
        <w:rPr>
          <w:rFonts w:hint="eastAsia" w:ascii="仿宋_GB2312" w:hAnsi="仿宋_GB2312" w:eastAsia="仿宋_GB2312" w:cs="仿宋_GB2312"/>
          <w:color w:val="auto"/>
          <w:spacing w:val="4"/>
          <w:sz w:val="32"/>
          <w:szCs w:val="32"/>
        </w:rPr>
        <w:t>万元，其他资金0.00万元。</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eastAsia" w:ascii="仿宋_GB2312" w:hAnsi="仿宋_GB2312" w:eastAsia="仿宋_GB2312" w:cs="仿宋_GB2312"/>
          <w:color w:val="auto"/>
          <w:spacing w:val="4"/>
          <w:sz w:val="32"/>
          <w:szCs w:val="32"/>
          <w:lang w:val="en-US" w:eastAsia="zh-CN"/>
        </w:rPr>
      </w:pPr>
      <w:r>
        <w:rPr>
          <w:rFonts w:hint="eastAsia" w:ascii="仿宋_GB2312" w:hAnsi="仿宋_GB2312" w:eastAsia="仿宋_GB2312" w:cs="仿宋_GB2312"/>
          <w:color w:val="auto"/>
          <w:spacing w:val="4"/>
          <w:sz w:val="32"/>
          <w:szCs w:val="32"/>
          <w:lang w:val="en-US" w:eastAsia="zh-CN"/>
        </w:rPr>
        <w:t>本年度资金全年预算数274.85</w:t>
      </w:r>
      <w:r>
        <w:rPr>
          <w:rFonts w:hint="eastAsia" w:ascii="仿宋_GB2312" w:hAnsi="仿宋_GB2312" w:eastAsia="仿宋_GB2312" w:cs="仿宋_GB2312"/>
          <w:color w:val="auto"/>
          <w:spacing w:val="4"/>
          <w:sz w:val="32"/>
          <w:szCs w:val="32"/>
        </w:rPr>
        <w:t>万元，其中：财政拨款</w:t>
      </w:r>
      <w:r>
        <w:rPr>
          <w:rFonts w:hint="eastAsia" w:ascii="仿宋_GB2312" w:hAnsi="仿宋_GB2312" w:eastAsia="仿宋_GB2312" w:cs="仿宋_GB2312"/>
          <w:color w:val="auto"/>
          <w:spacing w:val="4"/>
          <w:sz w:val="32"/>
          <w:szCs w:val="32"/>
          <w:lang w:val="en-US" w:eastAsia="zh-CN"/>
        </w:rPr>
        <w:t>274.85</w:t>
      </w:r>
      <w:r>
        <w:rPr>
          <w:rFonts w:hint="eastAsia" w:ascii="仿宋_GB2312" w:hAnsi="仿宋_GB2312" w:eastAsia="仿宋_GB2312" w:cs="仿宋_GB2312"/>
          <w:color w:val="auto"/>
          <w:spacing w:val="4"/>
          <w:sz w:val="32"/>
          <w:szCs w:val="32"/>
        </w:rPr>
        <w:t>万元，其他资金0.00万元。</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default" w:ascii="仿宋" w:hAnsi="仿宋" w:eastAsia="仿宋" w:cs="仿宋"/>
          <w:color w:val="auto"/>
          <w:spacing w:val="4"/>
          <w:sz w:val="32"/>
          <w:szCs w:val="32"/>
          <w:lang w:val="en-US" w:eastAsia="zh-CN"/>
        </w:rPr>
      </w:pPr>
      <w:r>
        <w:rPr>
          <w:rFonts w:hint="eastAsia" w:ascii="仿宋_GB2312" w:hAnsi="仿宋_GB2312" w:eastAsia="仿宋_GB2312" w:cs="仿宋_GB2312"/>
          <w:color w:val="auto"/>
          <w:spacing w:val="4"/>
          <w:sz w:val="32"/>
          <w:szCs w:val="32"/>
          <w:lang w:val="en-US" w:eastAsia="zh-CN"/>
        </w:rPr>
        <w:t>本年度资金全年执行数203.94</w:t>
      </w:r>
      <w:r>
        <w:rPr>
          <w:rFonts w:hint="eastAsia" w:ascii="仿宋_GB2312" w:hAnsi="仿宋_GB2312" w:eastAsia="仿宋_GB2312" w:cs="仿宋_GB2312"/>
          <w:color w:val="auto"/>
          <w:spacing w:val="4"/>
          <w:sz w:val="32"/>
          <w:szCs w:val="32"/>
        </w:rPr>
        <w:t>万元，其中：财政拨款</w:t>
      </w:r>
      <w:r>
        <w:rPr>
          <w:rFonts w:hint="eastAsia" w:ascii="仿宋_GB2312" w:hAnsi="仿宋_GB2312" w:eastAsia="仿宋_GB2312" w:cs="仿宋_GB2312"/>
          <w:color w:val="auto"/>
          <w:spacing w:val="4"/>
          <w:sz w:val="32"/>
          <w:szCs w:val="32"/>
          <w:lang w:val="en-US" w:eastAsia="zh-CN"/>
        </w:rPr>
        <w:t>203.94</w:t>
      </w:r>
      <w:r>
        <w:rPr>
          <w:rFonts w:hint="eastAsia" w:ascii="仿宋_GB2312" w:hAnsi="仿宋_GB2312" w:eastAsia="仿宋_GB2312" w:cs="仿宋_GB2312"/>
          <w:color w:val="auto"/>
          <w:spacing w:val="4"/>
          <w:sz w:val="32"/>
          <w:szCs w:val="32"/>
        </w:rPr>
        <w:t>万元，其他资金0.00万元。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val="en-US" w:eastAsia="en-US"/>
        </w:rPr>
        <w:t>资金管理情况分析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金管理指标主要从分配科学性、下达及时性、拨付合规性、使用规范性、执行准确性、预算绩效管理情况、支出责任履行情况和政策目标实现情况等八个方面对资金管理进行评价，该指标权重为40分，评价得分40分，得分率为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1、分配科学性：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根据分配目标，制定相应的分配标准，使分配更加科学和公正，在分配过程中，保持透明和公开，确保分配的科学性和有效性 。该项指标权重分为5分，根据评分标准得5分。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2、下达及时性：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根据资金管理相关要求，制定合理的预算计划，及时更新以确保资金有效利用。该项指标权重分为5分，根据评分标准得5分。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3、拨付合规性：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该项目资金使用符合国家财经法规和财务管理制度的有关规定，有完整的审批程序和手续，不存在截留、挤占、挪用、虚列支出等情况,因此该项指标权重分为5分，根据评分标准得5分。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4、使用规范性：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该项目资金使用符合项目预算批复或合同规定的用途，因此该项指标权重分为5分，根据评分标准得5分。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5、执行准确性：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该项目的财务及资金支出能够严格按照国家、自治区的相关管理制度执行，制度执行有效，因此该项指标权重分为5分，根据评分标准5分。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6、预算绩效管理情况：</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积极推进预算绩效管理工作，加强预算绩效管理流程，扩大管理范围，加强评价结果运用，提高财政资源配置效率和使用效益，同时注重绩效管理的公开透明，接受社会监督。</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7、支出责任履行情况：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根据预算和审批程序，支出责任已得到有效履行。该项指标权重分为5分，根据评分标准得5分。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8、政策目标实现情况：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项目实施过程中，加强与相关机构的沟通协调，积极指导享受相关政策，加速政策的落地。该项指标权重分为5分，根据评分标准得5分。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(三)总体目标完成情况分析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en-US"/>
        </w:rPr>
        <w:t>2023年农村危房改造项目</w:t>
      </w:r>
      <w:r>
        <w:rPr>
          <w:rFonts w:hint="eastAsia" w:ascii="仿宋_GB2312" w:hAnsi="仿宋_GB2312" w:eastAsia="仿宋_GB2312" w:cs="仿宋_GB2312"/>
          <w:sz w:val="32"/>
          <w:szCs w:val="32"/>
          <w:lang w:val="en-US" w:eastAsia="zh-CN"/>
        </w:rPr>
        <w:t>涉及项目</w:t>
      </w:r>
      <w:r>
        <w:rPr>
          <w:rFonts w:hint="eastAsia" w:ascii="仿宋_GB2312" w:hAnsi="仿宋_GB2312" w:eastAsia="仿宋_GB2312" w:cs="仿宋_GB2312"/>
          <w:sz w:val="32"/>
          <w:szCs w:val="32"/>
          <w:lang w:val="en-US" w:eastAsia="en-US"/>
        </w:rPr>
        <w:t>为</w:t>
      </w:r>
      <w:r>
        <w:rPr>
          <w:rFonts w:hint="eastAsia" w:ascii="仿宋_GB2312" w:hAnsi="仿宋_GB2312" w:eastAsia="仿宋_GB2312" w:cs="仿宋_GB2312"/>
          <w:sz w:val="32"/>
          <w:szCs w:val="32"/>
          <w:lang w:val="en-US" w:eastAsia="zh-CN"/>
        </w:rPr>
        <w:t>临河区</w:t>
      </w:r>
      <w:r>
        <w:rPr>
          <w:rFonts w:hint="eastAsia" w:ascii="仿宋_GB2312" w:hAnsi="仿宋_GB2312" w:eastAsia="仿宋_GB2312" w:cs="仿宋_GB2312"/>
          <w:sz w:val="32"/>
          <w:szCs w:val="32"/>
          <w:lang w:val="en-US" w:eastAsia="en-US"/>
        </w:rPr>
        <w:t>2023年</w:t>
      </w:r>
      <w:r>
        <w:rPr>
          <w:rFonts w:hint="eastAsia" w:ascii="仿宋_GB2312" w:hAnsi="仿宋_GB2312" w:eastAsia="仿宋_GB2312" w:cs="仿宋_GB2312"/>
          <w:sz w:val="32"/>
          <w:szCs w:val="32"/>
          <w:lang w:val="en-US" w:eastAsia="zh-CN"/>
        </w:rPr>
        <w:t>农村危房</w:t>
      </w:r>
      <w:r>
        <w:rPr>
          <w:rFonts w:hint="eastAsia" w:ascii="仿宋_GB2312" w:hAnsi="仿宋_GB2312" w:eastAsia="仿宋_GB2312" w:cs="仿宋_GB2312"/>
          <w:sz w:val="32"/>
          <w:szCs w:val="32"/>
          <w:lang w:val="en-US" w:eastAsia="en-US"/>
        </w:rPr>
        <w:t>改造项目，</w:t>
      </w:r>
      <w:r>
        <w:rPr>
          <w:rFonts w:hint="eastAsia" w:ascii="仿宋_GB2312" w:hAnsi="仿宋_GB2312" w:eastAsia="仿宋_GB2312" w:cs="仿宋_GB2312"/>
          <w:sz w:val="32"/>
          <w:szCs w:val="32"/>
          <w:lang w:val="en-US" w:eastAsia="zh-CN"/>
        </w:rPr>
        <w:t>帮助住房最危险、经济最贫困农户解决基本的住房安全，改造涉及67户，</w:t>
      </w:r>
      <w:r>
        <w:rPr>
          <w:rFonts w:hint="eastAsia" w:ascii="仿宋_GB2312" w:hAnsi="仿宋_GB2312" w:eastAsia="仿宋_GB2312" w:cs="仿宋_GB2312"/>
          <w:sz w:val="32"/>
          <w:szCs w:val="32"/>
          <w:lang w:val="en-US" w:eastAsia="en-US"/>
        </w:rPr>
        <w:t>该项目的实施</w:t>
      </w:r>
      <w:r>
        <w:rPr>
          <w:rFonts w:hint="eastAsia" w:ascii="仿宋_GB2312" w:hAnsi="仿宋_GB2312" w:eastAsia="仿宋_GB2312" w:cs="仿宋_GB2312"/>
          <w:sz w:val="32"/>
          <w:szCs w:val="32"/>
          <w:lang w:val="en-US" w:eastAsia="zh-CN"/>
        </w:rPr>
        <w:t>有效保障了农村“六类低收入群体”住房安全，改善了农户居住条件及</w:t>
      </w:r>
      <w:r>
        <w:rPr>
          <w:rFonts w:hint="eastAsia" w:ascii="仿宋_GB2312" w:hAnsi="仿宋_GB2312" w:eastAsia="仿宋_GB2312" w:cs="仿宋_GB2312"/>
          <w:sz w:val="32"/>
          <w:szCs w:val="32"/>
          <w:lang w:val="en-US" w:eastAsia="en-US"/>
        </w:rPr>
        <w:t>生活环境，</w:t>
      </w:r>
      <w:r>
        <w:rPr>
          <w:rFonts w:hint="eastAsia" w:ascii="仿宋_GB2312" w:hAnsi="仿宋_GB2312" w:eastAsia="仿宋_GB2312" w:cs="仿宋_GB2312"/>
          <w:sz w:val="32"/>
          <w:szCs w:val="32"/>
          <w:lang w:val="en-US" w:eastAsia="zh-CN"/>
        </w:rPr>
        <w:t>农户</w:t>
      </w:r>
      <w:r>
        <w:rPr>
          <w:rFonts w:hint="eastAsia" w:ascii="仿宋_GB2312" w:hAnsi="仿宋_GB2312" w:eastAsia="仿宋_GB2312" w:cs="仿宋_GB2312"/>
          <w:sz w:val="32"/>
          <w:szCs w:val="32"/>
          <w:lang w:val="en-US" w:eastAsia="en-US"/>
        </w:rPr>
        <w:t>对此满意度增加，同时</w:t>
      </w:r>
      <w:r>
        <w:rPr>
          <w:rFonts w:hint="eastAsia" w:ascii="仿宋_GB2312" w:hAnsi="仿宋_GB2312" w:eastAsia="仿宋_GB2312" w:cs="仿宋_GB2312"/>
          <w:sz w:val="32"/>
          <w:szCs w:val="32"/>
          <w:lang w:val="en-US" w:eastAsia="zh-CN"/>
        </w:rPr>
        <w:t>农户</w:t>
      </w:r>
      <w:r>
        <w:rPr>
          <w:rFonts w:hint="eastAsia" w:ascii="仿宋_GB2312" w:hAnsi="仿宋_GB2312" w:eastAsia="仿宋_GB2312" w:cs="仿宋_GB2312"/>
          <w:sz w:val="32"/>
          <w:szCs w:val="32"/>
          <w:lang w:val="en-US" w:eastAsia="en-US"/>
        </w:rPr>
        <w:t>的幸福指数也提高</w:t>
      </w:r>
      <w:r>
        <w:rPr>
          <w:rFonts w:hint="eastAsia" w:ascii="仿宋_GB2312" w:hAnsi="仿宋_GB2312" w:eastAsia="仿宋_GB2312" w:cs="仿宋_GB2312"/>
          <w:sz w:val="32"/>
          <w:szCs w:val="32"/>
          <w:lang w:val="en-US" w:eastAsia="zh-CN"/>
        </w:rPr>
        <w:t>，目前已完成改造65户。</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(四)绩效指标完成情况分析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(一) 产出指标完成情况</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30分</w:t>
      </w:r>
      <w:r>
        <w:rPr>
          <w:rFonts w:hint="eastAsia" w:ascii="仿宋_GB2312" w:hAnsi="仿宋_GB2312" w:eastAsia="仿宋_GB2312" w:cs="仿宋_GB2312"/>
          <w:b/>
          <w:bCs/>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1、数量指标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w:t>
      </w:r>
      <w:r>
        <w:rPr>
          <w:rFonts w:hint="default" w:ascii="仿宋_GB2312" w:hAnsi="仿宋_GB2312" w:eastAsia="仿宋_GB2312" w:cs="仿宋_GB2312"/>
          <w:sz w:val="32"/>
          <w:szCs w:val="32"/>
          <w:lang w:val="en-US" w:eastAsia="zh-CN"/>
        </w:rPr>
        <w:t>农村低收入群体等重点对象危房改造户数，目标值大于等于67户，实际完成65户，分值</w:t>
      </w: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，得分</w:t>
      </w:r>
      <w:r>
        <w:rPr>
          <w:rFonts w:hint="eastAsia" w:ascii="仿宋_GB2312" w:hAnsi="仿宋_GB2312" w:eastAsia="仿宋_GB2312" w:cs="仿宋_GB2312"/>
          <w:sz w:val="32"/>
          <w:szCs w:val="32"/>
          <w:lang w:val="en-US" w:eastAsia="zh-CN"/>
        </w:rPr>
        <w:t>2。</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项目预算支出金额，目标值小于等于274.85万元，实际完成203.94万元，分值2，得分2。</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2、质量指标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工程质量达标率，目标值大于等于95%，实际完成95%，分值5，得分5。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4)改造后验收合格率，目标值</w:t>
      </w:r>
      <w:r>
        <w:rPr>
          <w:rFonts w:hint="eastAsia" w:ascii="仿宋_GB2312" w:hAnsi="仿宋_GB2312" w:eastAsia="仿宋_GB2312" w:cs="仿宋_GB2312"/>
          <w:sz w:val="32"/>
          <w:szCs w:val="32"/>
          <w:lang w:val="en-US" w:eastAsia="zh-CN"/>
        </w:rPr>
        <w:t>大于等于</w:t>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val="en-US" w:eastAsia="zh-CN"/>
        </w:rPr>
        <w:t>93</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3、时效指标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5)开工及时率，目标值</w:t>
      </w:r>
      <w:r>
        <w:rPr>
          <w:rFonts w:hint="eastAsia" w:ascii="仿宋_GB2312" w:hAnsi="仿宋_GB2312" w:eastAsia="仿宋_GB2312" w:cs="仿宋_GB2312"/>
          <w:sz w:val="32"/>
          <w:szCs w:val="32"/>
          <w:lang w:val="en-US" w:eastAsia="zh-CN"/>
        </w:rPr>
        <w:t>大于等于</w:t>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完成9</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改造</w:t>
      </w:r>
      <w:r>
        <w:rPr>
          <w:rFonts w:hint="eastAsia" w:ascii="仿宋_GB2312" w:hAnsi="仿宋_GB2312" w:eastAsia="仿宋_GB2312" w:cs="仿宋_GB2312"/>
          <w:sz w:val="32"/>
          <w:szCs w:val="32"/>
        </w:rPr>
        <w:t>及时率，目标值</w:t>
      </w:r>
      <w:r>
        <w:rPr>
          <w:rFonts w:hint="eastAsia" w:ascii="仿宋_GB2312" w:hAnsi="仿宋_GB2312" w:eastAsia="仿宋_GB2312" w:cs="仿宋_GB2312"/>
          <w:sz w:val="32"/>
          <w:szCs w:val="32"/>
          <w:lang w:val="en-US" w:eastAsia="zh-CN"/>
        </w:rPr>
        <w:t>大于等于</w:t>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完成9</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4、成本指标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执行分类分级补助</w:t>
      </w:r>
      <w:r>
        <w:rPr>
          <w:rFonts w:hint="eastAsia" w:ascii="仿宋_GB2312" w:hAnsi="仿宋_GB2312" w:eastAsia="仿宋_GB2312" w:cs="仿宋_GB2312"/>
          <w:sz w:val="32"/>
          <w:szCs w:val="32"/>
        </w:rPr>
        <w:t>，目标值</w:t>
      </w:r>
      <w:r>
        <w:rPr>
          <w:rFonts w:hint="eastAsia" w:ascii="仿宋_GB2312" w:hAnsi="仿宋_GB2312" w:eastAsia="仿宋_GB2312" w:cs="仿宋_GB2312"/>
          <w:sz w:val="32"/>
          <w:szCs w:val="32"/>
          <w:lang w:val="en-US" w:eastAsia="zh-CN"/>
        </w:rPr>
        <w:t>小于等于274.85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val="en-US" w:eastAsia="zh-CN"/>
        </w:rPr>
        <w:t>203.94</w:t>
      </w:r>
      <w:r>
        <w:rPr>
          <w:rFonts w:hint="eastAsia" w:ascii="仿宋_GB2312" w:hAnsi="仿宋_GB2312" w:eastAsia="仿宋_GB2312" w:cs="仿宋_GB2312"/>
          <w:sz w:val="32"/>
          <w:szCs w:val="32"/>
        </w:rPr>
        <w:t>万元，分值5，得分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default" w:ascii="仿宋_GB2312" w:hAnsi="仿宋_GB2312" w:eastAsia="仿宋_GB2312" w:cs="仿宋_GB2312"/>
          <w:sz w:val="32"/>
          <w:szCs w:val="32"/>
          <w:lang w:val="en-US" w:eastAsia="zh-CN"/>
        </w:rPr>
        <w:t>成本节约率</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目标值</w:t>
      </w:r>
      <w:r>
        <w:rPr>
          <w:rFonts w:hint="eastAsia" w:ascii="仿宋_GB2312" w:hAnsi="仿宋_GB2312" w:eastAsia="仿宋_GB2312" w:cs="仿宋_GB2312"/>
          <w:sz w:val="32"/>
          <w:szCs w:val="32"/>
          <w:lang w:val="en-US" w:eastAsia="zh-CN"/>
        </w:rPr>
        <w:t>大于等于</w:t>
      </w:r>
      <w:r>
        <w:rPr>
          <w:rFonts w:hint="eastAsia" w:ascii="仿宋_GB2312" w:hAnsi="仿宋_GB2312" w:eastAsia="仿宋_GB2312" w:cs="仿宋_GB2312"/>
          <w:sz w:val="32"/>
          <w:szCs w:val="32"/>
        </w:rPr>
        <w:t>97%，</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完成97%，分值5，得分5。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(二) 效益指标完成情况</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15分</w:t>
      </w:r>
      <w:r>
        <w:rPr>
          <w:rFonts w:hint="eastAsia" w:ascii="仿宋_GB2312" w:hAnsi="仿宋_GB2312" w:eastAsia="仿宋_GB2312" w:cs="仿宋_GB2312"/>
          <w:b/>
          <w:bCs/>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5、经济效益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9)</w:t>
      </w:r>
      <w:r>
        <w:rPr>
          <w:rFonts w:hint="default" w:ascii="仿宋_GB2312" w:hAnsi="仿宋_GB2312" w:eastAsia="仿宋_GB2312" w:cs="仿宋_GB2312"/>
          <w:sz w:val="32"/>
          <w:szCs w:val="32"/>
          <w:lang w:val="en-US" w:eastAsia="zh-CN"/>
        </w:rPr>
        <w:t>新型建筑材料发展</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目标值有效推动，实际完成有效推动了新型建筑材料发展</w:t>
      </w:r>
      <w:r>
        <w:rPr>
          <w:rFonts w:hint="eastAsia" w:ascii="仿宋_GB2312" w:hAnsi="仿宋_GB2312" w:eastAsia="仿宋_GB2312" w:cs="仿宋_GB2312"/>
          <w:sz w:val="32"/>
          <w:szCs w:val="32"/>
          <w:lang w:val="en-US" w:eastAsia="zh-CN"/>
        </w:rPr>
        <w:t>，分值3，得分3。</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6、社会效益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lang w:val="en-US" w:eastAsia="zh-CN"/>
        </w:rPr>
        <w:t>改造后房屋入住率，目标值大于等于95%，实际完成95%</w:t>
      </w:r>
      <w:r>
        <w:rPr>
          <w:rFonts w:hint="eastAsia" w:ascii="仿宋_GB2312" w:hAnsi="仿宋_GB2312" w:eastAsia="仿宋_GB2312" w:cs="仿宋_GB2312"/>
          <w:sz w:val="32"/>
          <w:szCs w:val="32"/>
          <w:lang w:val="en-US" w:eastAsia="zh-CN"/>
        </w:rPr>
        <w:t>，分值5，得分5。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7、生态效益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lang w:val="en-US" w:eastAsia="zh-CN"/>
        </w:rPr>
        <w:t>建筑垃圾清运处理率，目标值大于等于95%，实际完成95%</w:t>
      </w:r>
      <w:r>
        <w:rPr>
          <w:rFonts w:hint="eastAsia" w:ascii="仿宋_GB2312" w:hAnsi="仿宋_GB2312" w:eastAsia="仿宋_GB2312" w:cs="仿宋_GB2312"/>
          <w:sz w:val="32"/>
          <w:szCs w:val="32"/>
          <w:lang w:val="en-US" w:eastAsia="zh-CN"/>
        </w:rPr>
        <w:t>，分值2，得分2。</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8、可持续影响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lang w:val="en-US" w:eastAsia="zh-CN"/>
        </w:rPr>
        <w:t>改造后房屋保证安全期限，目标值大于等于15</w:t>
      </w:r>
      <w:r>
        <w:rPr>
          <w:rFonts w:hint="eastAsia" w:ascii="仿宋_GB2312" w:hAnsi="仿宋_GB2312" w:eastAsia="仿宋_GB2312" w:cs="仿宋_GB2312"/>
          <w:sz w:val="32"/>
          <w:szCs w:val="32"/>
          <w:lang w:val="en-US" w:eastAsia="zh-CN"/>
        </w:rPr>
        <w:t>年</w:t>
      </w:r>
      <w:r>
        <w:rPr>
          <w:rFonts w:hint="default" w:ascii="仿宋_GB2312" w:hAnsi="仿宋_GB2312" w:eastAsia="仿宋_GB2312" w:cs="仿宋_GB2312"/>
          <w:sz w:val="32"/>
          <w:szCs w:val="32"/>
          <w:lang w:val="en-US" w:eastAsia="zh-CN"/>
        </w:rPr>
        <w:t>，实际完成15</w:t>
      </w:r>
      <w:r>
        <w:rPr>
          <w:rFonts w:hint="eastAsia" w:ascii="仿宋_GB2312" w:hAnsi="仿宋_GB2312" w:eastAsia="仿宋_GB2312" w:cs="仿宋_GB2312"/>
          <w:sz w:val="32"/>
          <w:szCs w:val="32"/>
          <w:lang w:val="en-US" w:eastAsia="zh-CN"/>
        </w:rPr>
        <w:t>年，分值5，得分5。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(三) 满意度指标完成情况</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5分</w:t>
      </w:r>
      <w:r>
        <w:rPr>
          <w:rFonts w:hint="eastAsia" w:ascii="仿宋_GB2312" w:hAnsi="仿宋_GB2312" w:eastAsia="仿宋_GB2312" w:cs="仿宋_GB2312"/>
          <w:b/>
          <w:bCs/>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9、服务对象满意度</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lang w:val="en-US" w:eastAsia="zh-CN"/>
        </w:rPr>
        <w:t>受益六类重点对象人口满意度，目标值满意，实际完成满意</w:t>
      </w:r>
      <w:r>
        <w:rPr>
          <w:rFonts w:hint="eastAsia" w:ascii="仿宋_GB2312" w:hAnsi="仿宋_GB2312" w:eastAsia="仿宋_GB2312" w:cs="仿宋_GB2312"/>
          <w:sz w:val="32"/>
          <w:szCs w:val="32"/>
          <w:lang w:val="en-US" w:eastAsia="zh-CN"/>
        </w:rPr>
        <w:t>分值5，得分5。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四、发现的主要问题和改进措施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（一）发现的问题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val="en-US" w:eastAsia="zh-CN"/>
        </w:rPr>
        <w:t>通过实地验收，验收不合格2户，该2户未拨付补助资金。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2、缺乏预算管理意识，部门在绩效目标细化、资产管理方面不够精细化。</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（二）改进措施</w:t>
      </w:r>
    </w:p>
    <w:p>
      <w:pPr>
        <w:keepNext w:val="0"/>
        <w:keepLines w:val="0"/>
        <w:pageBreakBefore w:val="0"/>
        <w:widowControl/>
        <w:kinsoku w:val="0"/>
        <w:wordWrap/>
        <w:overflowPunct/>
        <w:topLinePunct w:val="0"/>
        <w:autoSpaceDE w:val="0"/>
        <w:autoSpaceDN w:val="0"/>
        <w:bidi w:val="0"/>
        <w:adjustRightInd w:val="0"/>
        <w:snapToGrid w:val="0"/>
        <w:spacing w:line="620" w:lineRule="exact"/>
        <w:ind w:firstLine="640" w:firstLineChars="200"/>
        <w:textAlignment w:val="baseline"/>
        <w:rPr>
          <w:rFonts w:ascii="仿宋" w:hAnsi="仿宋" w:eastAsia="仿宋" w:cs="仿宋"/>
          <w:sz w:val="32"/>
        </w:rPr>
      </w:pPr>
      <w:r>
        <w:rPr>
          <w:rFonts w:hint="eastAsia" w:ascii="仿宋" w:hAnsi="仿宋" w:eastAsia="仿宋" w:cs="仿宋"/>
          <w:sz w:val="32"/>
          <w:lang w:val="en-US" w:eastAsia="zh-CN"/>
        </w:rPr>
        <w:t>1、</w:t>
      </w:r>
      <w:r>
        <w:rPr>
          <w:rFonts w:ascii="仿宋" w:hAnsi="仿宋" w:eastAsia="仿宋" w:cs="仿宋"/>
          <w:sz w:val="32"/>
        </w:rPr>
        <w:t>督促乡镇完成</w:t>
      </w:r>
      <w:r>
        <w:rPr>
          <w:rFonts w:hint="eastAsia" w:ascii="仿宋" w:hAnsi="仿宋" w:eastAsia="仿宋" w:cs="仿宋"/>
          <w:sz w:val="32"/>
          <w:lang w:val="en-US" w:eastAsia="zh-CN"/>
        </w:rPr>
        <w:t>未验收合格问题</w:t>
      </w:r>
      <w:r>
        <w:rPr>
          <w:rFonts w:ascii="仿宋" w:hAnsi="仿宋" w:eastAsia="仿宋" w:cs="仿宋"/>
          <w:sz w:val="32"/>
        </w:rPr>
        <w:t>整改，补助资金待验收合格后发放。</w:t>
      </w:r>
    </w:p>
    <w:p>
      <w:pPr>
        <w:keepNext w:val="0"/>
        <w:keepLines w:val="0"/>
        <w:pageBreakBefore w:val="0"/>
        <w:widowControl/>
        <w:kinsoku w:val="0"/>
        <w:wordWrap/>
        <w:overflowPunct/>
        <w:topLinePunct w:val="0"/>
        <w:autoSpaceDE w:val="0"/>
        <w:autoSpaceDN w:val="0"/>
        <w:bidi w:val="0"/>
        <w:adjustRightInd w:val="0"/>
        <w:snapToGrid w:val="0"/>
        <w:spacing w:line="620" w:lineRule="exact"/>
        <w:ind w:firstLine="640" w:firstLineChars="200"/>
        <w:textAlignment w:val="baseline"/>
        <w:rPr>
          <w:rFonts w:hint="default" w:ascii="仿宋" w:hAnsi="仿宋" w:eastAsia="仿宋" w:cs="仿宋"/>
          <w:sz w:val="32"/>
          <w:lang w:val="en-US" w:eastAsia="zh-CN"/>
        </w:rPr>
      </w:pPr>
      <w:r>
        <w:rPr>
          <w:rFonts w:hint="eastAsia" w:ascii="仿宋" w:hAnsi="仿宋" w:eastAsia="仿宋" w:cs="仿宋"/>
          <w:sz w:val="32"/>
          <w:lang w:val="en-US" w:eastAsia="zh-CN"/>
        </w:rPr>
        <w:t>2、加强预算管理意识，积极参加相关业务培训，进一步细化绩效目标和资产管理。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 、绩效自评结果拟应用和公开情况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首先，进一步加强预算绩效管理水平，客观、独立、中肯的进行绩效自评，形成以证据和结果为导向的自评报告，根据政务公开条例的有关规定，按照依法公开、主动公开和依法申请公开的操作流程，公开绩效目标、绩效指标和绩效自评报告，自觉接受社会各方面的监督。</w:t>
      </w:r>
      <w:r>
        <w:rPr>
          <w:rFonts w:hint="eastAsia" w:ascii="仿宋_GB2312" w:hAnsi="仿宋_GB2312" w:eastAsia="仿宋_GB2312" w:cs="仿宋_GB2312"/>
          <w:sz w:val="32"/>
          <w:szCs w:val="32"/>
        </w:rPr>
        <w:cr/>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其次，做实“绩效自评”。形成“以证据或结果为导向的绩效评价体系”，真实反映项目自评得分，真正实现“预算”“绩效”深度融合，提升政府公信力，降低行政运行成本，注重经济效益、社会效益、生态效益、可持续发展能力和收益对象满意度，促进项目产出效果的最大化。</w:t>
      </w:r>
      <w:r>
        <w:rPr>
          <w:rFonts w:hint="eastAsia" w:ascii="仿宋_GB2312" w:hAnsi="仿宋_GB2312" w:eastAsia="仿宋_GB2312" w:cs="仿宋_GB2312"/>
          <w:sz w:val="32"/>
          <w:szCs w:val="32"/>
        </w:rPr>
        <w:cr/>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最后，针对本项目实施情况，继续完善</w:t>
      </w:r>
      <w:r>
        <w:rPr>
          <w:rFonts w:hint="eastAsia" w:ascii="仿宋_GB2312" w:hAnsi="仿宋_GB2312" w:eastAsia="仿宋_GB2312" w:cs="仿宋_GB2312"/>
          <w:sz w:val="32"/>
          <w:szCs w:val="32"/>
          <w:lang w:val="en-US" w:eastAsia="zh-CN"/>
        </w:rPr>
        <w:t>危房改造</w:t>
      </w:r>
      <w:r>
        <w:rPr>
          <w:rFonts w:hint="eastAsia" w:ascii="仿宋_GB2312" w:hAnsi="仿宋_GB2312" w:eastAsia="仿宋_GB2312" w:cs="仿宋_GB2312"/>
          <w:sz w:val="32"/>
          <w:szCs w:val="32"/>
        </w:rPr>
        <w:t>新举措、新方法，更高效率的支付项目资金。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六、绩效自评工作开展情况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本项目资金管理严格按照有关制度执行，未发现侵占、截留、挤占、挪用资金的现象，加强对项目实施过程的监督，确保做到每一个环节都有监督、有检查、有记录，取得了良好的效益。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七、其他需要说明的问题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项目单位提供了项目涉及的大部分基础工作材料和专项资金财务核算资料，并对其真实性、合法性、完整性负责。绩效评价的可靠性基于上述资料真实性、完整性。</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附件</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转移支付整体绩效自评表</w:t>
      </w: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ind w:left="20"/>
        <w:rPr>
          <w:rFonts w:hint="eastAsia" w:ascii="仿宋_GB2312" w:hAnsi="仿宋_GB2312" w:eastAsia="仿宋_GB2312" w:cs="仿宋_GB2312"/>
          <w:sz w:val="32"/>
          <w:szCs w:val="32"/>
        </w:rPr>
      </w:pPr>
    </w:p>
    <w:p>
      <w:pPr>
        <w:spacing w:before="45" w:line="224" w:lineRule="auto"/>
        <w:rPr>
          <w:rFonts w:hint="eastAsia" w:ascii="仿宋_GB2312" w:hAnsi="仿宋_GB2312" w:eastAsia="仿宋_GB2312" w:cs="仿宋_GB2312"/>
          <w:sz w:val="32"/>
          <w:szCs w:val="32"/>
        </w:rPr>
      </w:pPr>
    </w:p>
    <w:p>
      <w:pPr>
        <w:spacing w:before="45" w:line="224" w:lineRule="auto"/>
        <w:rPr>
          <w:rFonts w:hint="eastAsia" w:ascii="仿宋_GB2312" w:hAnsi="仿宋_GB2312" w:eastAsia="仿宋_GB2312" w:cs="仿宋_GB2312"/>
          <w:sz w:val="32"/>
          <w:szCs w:val="32"/>
        </w:rPr>
      </w:pPr>
    </w:p>
    <w:p>
      <w:pPr>
        <w:spacing w:before="45" w:line="224" w:lineRule="auto"/>
        <w:rPr>
          <w:rFonts w:ascii="黑体" w:hAnsi="黑体" w:eastAsia="黑体" w:cs="黑体"/>
          <w:spacing w:val="-6"/>
          <w:sz w:val="22"/>
          <w:szCs w:val="22"/>
        </w:rPr>
      </w:pPr>
    </w:p>
    <w:p>
      <w:pPr>
        <w:spacing w:before="45" w:line="224" w:lineRule="auto"/>
        <w:rPr>
          <w:rFonts w:ascii="黑体" w:hAnsi="黑体" w:eastAsia="黑体" w:cs="黑体"/>
          <w:sz w:val="22"/>
          <w:szCs w:val="22"/>
        </w:rPr>
      </w:pPr>
      <w:r>
        <w:rPr>
          <w:rFonts w:ascii="黑体" w:hAnsi="黑体" w:eastAsia="黑体" w:cs="黑体"/>
          <w:spacing w:val="-6"/>
          <w:sz w:val="22"/>
          <w:szCs w:val="22"/>
        </w:rPr>
        <w:t>附件4</w:t>
      </w:r>
    </w:p>
    <w:p>
      <w:pPr>
        <w:spacing w:before="77" w:line="219" w:lineRule="auto"/>
        <w:jc w:val="center"/>
        <w:rPr>
          <w:rFonts w:ascii="宋体" w:hAnsi="宋体" w:eastAsia="宋体" w:cs="宋体"/>
          <w:sz w:val="25"/>
          <w:szCs w:val="25"/>
        </w:rPr>
      </w:pPr>
      <w:r>
        <w:rPr>
          <w:rFonts w:hint="eastAsia" w:ascii="Times New Roman" w:hAnsi="Times New Roman" w:eastAsia="宋体" w:cs="Times New Roman"/>
          <w:b/>
          <w:bCs/>
          <w:spacing w:val="-13"/>
          <w:sz w:val="25"/>
          <w:szCs w:val="25"/>
          <w:lang w:val="en-US" w:eastAsia="zh-CN"/>
        </w:rPr>
        <w:t>2023年农村危房改造项目</w:t>
      </w:r>
      <w:r>
        <w:rPr>
          <w:rFonts w:ascii="宋体" w:hAnsi="宋体" w:eastAsia="宋体" w:cs="宋体"/>
          <w:b/>
          <w:bCs/>
          <w:spacing w:val="-13"/>
          <w:sz w:val="25"/>
          <w:szCs w:val="25"/>
        </w:rPr>
        <w:t>转移支付整体绩效自评表</w:t>
      </w:r>
    </w:p>
    <w:p>
      <w:pPr>
        <w:spacing w:before="43" w:line="219" w:lineRule="auto"/>
        <w:ind w:left="4230"/>
        <w:rPr>
          <w:rFonts w:ascii="宋体" w:hAnsi="宋体" w:eastAsia="宋体" w:cs="宋体"/>
          <w:sz w:val="16"/>
          <w:szCs w:val="16"/>
        </w:rPr>
      </w:pPr>
      <w:r>
        <w:rPr>
          <w:rFonts w:ascii="宋体" w:hAnsi="宋体" w:eastAsia="宋体" w:cs="宋体"/>
          <w:spacing w:val="4"/>
          <w:sz w:val="16"/>
          <w:szCs w:val="16"/>
        </w:rPr>
        <w:t>(2023年度)</w:t>
      </w:r>
    </w:p>
    <w:p>
      <w:pPr>
        <w:spacing w:line="18" w:lineRule="exact"/>
      </w:pPr>
    </w:p>
    <w:tbl>
      <w:tblPr>
        <w:tblStyle w:val="7"/>
        <w:tblW w:w="9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4"/>
        <w:gridCol w:w="370"/>
        <w:gridCol w:w="799"/>
        <w:gridCol w:w="1738"/>
        <w:gridCol w:w="899"/>
        <w:gridCol w:w="909"/>
        <w:gridCol w:w="909"/>
        <w:gridCol w:w="569"/>
        <w:gridCol w:w="440"/>
        <w:gridCol w:w="669"/>
        <w:gridCol w:w="15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jc w:val="center"/>
        </w:trPr>
        <w:tc>
          <w:tcPr>
            <w:tcW w:w="1553" w:type="dxa"/>
            <w:gridSpan w:val="3"/>
            <w:vAlign w:val="top"/>
          </w:tcPr>
          <w:p>
            <w:pPr>
              <w:spacing w:before="51" w:line="219" w:lineRule="auto"/>
              <w:ind w:left="284"/>
              <w:rPr>
                <w:rFonts w:ascii="宋体" w:hAnsi="宋体" w:eastAsia="宋体" w:cs="宋体"/>
                <w:sz w:val="16"/>
                <w:szCs w:val="16"/>
              </w:rPr>
            </w:pPr>
            <w:r>
              <w:rPr>
                <w:rFonts w:ascii="宋体" w:hAnsi="宋体" w:eastAsia="宋体" w:cs="宋体"/>
                <w:spacing w:val="-1"/>
                <w:sz w:val="16"/>
                <w:szCs w:val="16"/>
              </w:rPr>
              <w:t>转移支付名称</w:t>
            </w:r>
          </w:p>
        </w:tc>
        <w:tc>
          <w:tcPr>
            <w:tcW w:w="7656" w:type="dxa"/>
            <w:gridSpan w:val="8"/>
            <w:vAlign w:val="top"/>
          </w:tcPr>
          <w:p>
            <w:pPr>
              <w:pStyle w:val="8"/>
              <w:rPr>
                <w:rFonts w:hint="default" w:eastAsia="宋体"/>
                <w:sz w:val="21"/>
                <w:lang w:val="en-US" w:eastAsia="zh-CN"/>
              </w:rPr>
            </w:pPr>
            <w:r>
              <w:rPr>
                <w:rFonts w:hint="eastAsia" w:ascii="宋体" w:hAnsi="宋体" w:eastAsia="宋体" w:cs="宋体"/>
                <w:snapToGrid w:val="0"/>
                <w:color w:val="000000"/>
                <w:kern w:val="0"/>
                <w:sz w:val="16"/>
                <w:szCs w:val="16"/>
                <w:lang w:val="en-US" w:eastAsia="zh-CN" w:bidi="ar-SA"/>
              </w:rPr>
              <w:t>2023年农村危房改造项目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553" w:type="dxa"/>
            <w:gridSpan w:val="3"/>
            <w:vAlign w:val="top"/>
          </w:tcPr>
          <w:p>
            <w:pPr>
              <w:spacing w:before="47" w:line="219" w:lineRule="auto"/>
              <w:ind w:left="284"/>
              <w:rPr>
                <w:rFonts w:ascii="宋体" w:hAnsi="宋体" w:eastAsia="宋体" w:cs="宋体"/>
                <w:sz w:val="16"/>
                <w:szCs w:val="16"/>
              </w:rPr>
            </w:pPr>
            <w:r>
              <w:rPr>
                <w:rFonts w:ascii="宋体" w:hAnsi="宋体" w:eastAsia="宋体" w:cs="宋体"/>
                <w:spacing w:val="3"/>
                <w:sz w:val="16"/>
                <w:szCs w:val="16"/>
              </w:rPr>
              <w:t>中央主管部门</w:t>
            </w:r>
          </w:p>
        </w:tc>
        <w:tc>
          <w:tcPr>
            <w:tcW w:w="7656" w:type="dxa"/>
            <w:gridSpan w:val="8"/>
            <w:vAlign w:val="top"/>
          </w:tcPr>
          <w:p>
            <w:pPr>
              <w:pStyle w:val="8"/>
              <w:spacing w:line="239" w:lineRule="exact"/>
              <w:rPr>
                <w:rFonts w:hint="default" w:eastAsia="宋体"/>
                <w:sz w:val="2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jc w:val="center"/>
        </w:trPr>
        <w:tc>
          <w:tcPr>
            <w:tcW w:w="1553" w:type="dxa"/>
            <w:gridSpan w:val="3"/>
            <w:vMerge w:val="restart"/>
            <w:tcBorders>
              <w:bottom w:val="nil"/>
            </w:tcBorders>
            <w:vAlign w:val="top"/>
          </w:tcPr>
          <w:p>
            <w:pPr>
              <w:pStyle w:val="8"/>
              <w:spacing w:line="374" w:lineRule="auto"/>
              <w:rPr>
                <w:sz w:val="21"/>
              </w:rPr>
            </w:pPr>
          </w:p>
          <w:p>
            <w:pPr>
              <w:spacing w:before="52" w:line="220" w:lineRule="auto"/>
              <w:ind w:left="284"/>
              <w:rPr>
                <w:rFonts w:ascii="宋体" w:hAnsi="宋体" w:eastAsia="宋体" w:cs="宋体"/>
                <w:sz w:val="16"/>
                <w:szCs w:val="16"/>
              </w:rPr>
            </w:pPr>
            <w:r>
              <w:rPr>
                <w:rFonts w:ascii="宋体" w:hAnsi="宋体" w:eastAsia="宋体" w:cs="宋体"/>
                <w:spacing w:val="1"/>
                <w:sz w:val="16"/>
                <w:szCs w:val="16"/>
              </w:rPr>
              <w:t>资金投入情况</w:t>
            </w:r>
          </w:p>
          <w:p>
            <w:pPr>
              <w:spacing w:before="29" w:line="220" w:lineRule="auto"/>
              <w:ind w:left="524"/>
              <w:rPr>
                <w:rFonts w:ascii="宋体" w:hAnsi="宋体" w:eastAsia="宋体" w:cs="宋体"/>
                <w:sz w:val="16"/>
                <w:szCs w:val="16"/>
              </w:rPr>
            </w:pPr>
            <w:r>
              <w:rPr>
                <w:rFonts w:ascii="宋体" w:hAnsi="宋体" w:eastAsia="宋体" w:cs="宋体"/>
                <w:spacing w:val="8"/>
                <w:sz w:val="16"/>
                <w:szCs w:val="16"/>
              </w:rPr>
              <w:t>(万元)</w:t>
            </w:r>
          </w:p>
        </w:tc>
        <w:tc>
          <w:tcPr>
            <w:tcW w:w="1738" w:type="dxa"/>
            <w:vAlign w:val="top"/>
          </w:tcPr>
          <w:p>
            <w:pPr>
              <w:pStyle w:val="8"/>
              <w:rPr>
                <w:sz w:val="21"/>
              </w:rPr>
            </w:pPr>
          </w:p>
        </w:tc>
        <w:tc>
          <w:tcPr>
            <w:tcW w:w="899" w:type="dxa"/>
            <w:vAlign w:val="top"/>
          </w:tcPr>
          <w:p>
            <w:pPr>
              <w:spacing w:before="148" w:line="219" w:lineRule="auto"/>
              <w:ind w:left="73"/>
              <w:rPr>
                <w:rFonts w:ascii="宋体" w:hAnsi="宋体" w:eastAsia="宋体" w:cs="宋体"/>
                <w:sz w:val="16"/>
                <w:szCs w:val="16"/>
              </w:rPr>
            </w:pPr>
            <w:r>
              <w:rPr>
                <w:rFonts w:ascii="宋体" w:hAnsi="宋体" w:eastAsia="宋体" w:cs="宋体"/>
                <w:spacing w:val="-2"/>
                <w:sz w:val="16"/>
                <w:szCs w:val="16"/>
              </w:rPr>
              <w:t>年初预算数</w:t>
            </w:r>
          </w:p>
        </w:tc>
        <w:tc>
          <w:tcPr>
            <w:tcW w:w="909" w:type="dxa"/>
            <w:vAlign w:val="top"/>
          </w:tcPr>
          <w:p>
            <w:pPr>
              <w:spacing w:before="38" w:line="219" w:lineRule="auto"/>
              <w:ind w:left="44"/>
              <w:rPr>
                <w:rFonts w:ascii="宋体" w:hAnsi="宋体" w:eastAsia="宋体" w:cs="宋体"/>
                <w:sz w:val="16"/>
                <w:szCs w:val="16"/>
              </w:rPr>
            </w:pPr>
            <w:r>
              <w:rPr>
                <w:rFonts w:ascii="宋体" w:hAnsi="宋体" w:eastAsia="宋体" w:cs="宋体"/>
                <w:spacing w:val="-1"/>
                <w:sz w:val="16"/>
                <w:szCs w:val="16"/>
              </w:rPr>
              <w:t>全年预算数</w:t>
            </w:r>
          </w:p>
          <w:p>
            <w:pPr>
              <w:spacing w:before="22" w:line="217" w:lineRule="auto"/>
              <w:ind w:left="324"/>
              <w:rPr>
                <w:rFonts w:ascii="宋体" w:hAnsi="宋体" w:eastAsia="宋体" w:cs="宋体"/>
                <w:sz w:val="16"/>
                <w:szCs w:val="16"/>
              </w:rPr>
            </w:pPr>
            <w:r>
              <w:rPr>
                <w:rFonts w:ascii="宋体" w:hAnsi="宋体" w:eastAsia="宋体" w:cs="宋体"/>
                <w:spacing w:val="-8"/>
                <w:sz w:val="16"/>
                <w:szCs w:val="16"/>
              </w:rPr>
              <w:t>(A)</w:t>
            </w:r>
          </w:p>
        </w:tc>
        <w:tc>
          <w:tcPr>
            <w:tcW w:w="909" w:type="dxa"/>
            <w:vAlign w:val="top"/>
          </w:tcPr>
          <w:p>
            <w:pPr>
              <w:spacing w:before="38" w:line="219" w:lineRule="auto"/>
              <w:ind w:left="45"/>
              <w:rPr>
                <w:rFonts w:ascii="宋体" w:hAnsi="宋体" w:eastAsia="宋体" w:cs="宋体"/>
                <w:sz w:val="16"/>
                <w:szCs w:val="16"/>
              </w:rPr>
            </w:pPr>
            <w:r>
              <w:rPr>
                <w:rFonts w:ascii="宋体" w:hAnsi="宋体" w:eastAsia="宋体" w:cs="宋体"/>
                <w:spacing w:val="-1"/>
                <w:sz w:val="16"/>
                <w:szCs w:val="16"/>
              </w:rPr>
              <w:t>全年执行数</w:t>
            </w:r>
          </w:p>
          <w:p>
            <w:pPr>
              <w:spacing w:before="22" w:line="217" w:lineRule="auto"/>
              <w:ind w:left="326"/>
              <w:rPr>
                <w:rFonts w:ascii="宋体" w:hAnsi="宋体" w:eastAsia="宋体" w:cs="宋体"/>
                <w:sz w:val="16"/>
                <w:szCs w:val="16"/>
              </w:rPr>
            </w:pPr>
            <w:r>
              <w:rPr>
                <w:rFonts w:ascii="宋体" w:hAnsi="宋体" w:eastAsia="宋体" w:cs="宋体"/>
                <w:spacing w:val="-8"/>
                <w:sz w:val="16"/>
                <w:szCs w:val="16"/>
              </w:rPr>
              <w:t>(B)</w:t>
            </w:r>
          </w:p>
        </w:tc>
        <w:tc>
          <w:tcPr>
            <w:tcW w:w="569" w:type="dxa"/>
            <w:vAlign w:val="top"/>
          </w:tcPr>
          <w:p>
            <w:pPr>
              <w:spacing w:before="148" w:line="219" w:lineRule="auto"/>
              <w:ind w:left="116"/>
              <w:rPr>
                <w:rFonts w:ascii="宋体" w:hAnsi="宋体" w:eastAsia="宋体" w:cs="宋体"/>
                <w:sz w:val="16"/>
                <w:szCs w:val="16"/>
              </w:rPr>
            </w:pPr>
            <w:r>
              <w:rPr>
                <w:rFonts w:ascii="宋体" w:hAnsi="宋体" w:eastAsia="宋体" w:cs="宋体"/>
                <w:spacing w:val="-3"/>
                <w:sz w:val="16"/>
                <w:szCs w:val="16"/>
              </w:rPr>
              <w:t>分值</w:t>
            </w:r>
          </w:p>
        </w:tc>
        <w:tc>
          <w:tcPr>
            <w:tcW w:w="1109" w:type="dxa"/>
            <w:gridSpan w:val="2"/>
            <w:vAlign w:val="top"/>
          </w:tcPr>
          <w:p>
            <w:pPr>
              <w:spacing w:before="38" w:line="219" w:lineRule="auto"/>
              <w:ind w:left="307"/>
              <w:rPr>
                <w:rFonts w:ascii="宋体" w:hAnsi="宋体" w:eastAsia="宋体" w:cs="宋体"/>
                <w:sz w:val="16"/>
                <w:szCs w:val="16"/>
              </w:rPr>
            </w:pPr>
            <w:r>
              <w:rPr>
                <w:rFonts w:ascii="宋体" w:hAnsi="宋体" w:eastAsia="宋体" w:cs="宋体"/>
                <w:spacing w:val="-2"/>
                <w:sz w:val="16"/>
                <w:szCs w:val="16"/>
              </w:rPr>
              <w:t>执行率</w:t>
            </w:r>
          </w:p>
          <w:p>
            <w:pPr>
              <w:spacing w:before="22" w:line="217" w:lineRule="auto"/>
              <w:ind w:left="107"/>
              <w:rPr>
                <w:rFonts w:ascii="宋体" w:hAnsi="宋体" w:eastAsia="宋体" w:cs="宋体"/>
                <w:sz w:val="16"/>
                <w:szCs w:val="16"/>
              </w:rPr>
            </w:pPr>
            <w:r>
              <w:rPr>
                <w:rFonts w:ascii="宋体" w:hAnsi="宋体" w:eastAsia="宋体" w:cs="宋体"/>
                <w:spacing w:val="-4"/>
                <w:sz w:val="16"/>
                <w:szCs w:val="16"/>
              </w:rPr>
              <w:t>(B/A×100%)</w:t>
            </w:r>
          </w:p>
        </w:tc>
        <w:tc>
          <w:tcPr>
            <w:tcW w:w="1523" w:type="dxa"/>
            <w:vAlign w:val="top"/>
          </w:tcPr>
          <w:p>
            <w:pPr>
              <w:spacing w:before="148" w:line="219" w:lineRule="auto"/>
              <w:ind w:left="598"/>
              <w:rPr>
                <w:rFonts w:ascii="宋体" w:hAnsi="宋体" w:eastAsia="宋体" w:cs="宋体"/>
                <w:sz w:val="16"/>
                <w:szCs w:val="16"/>
              </w:rPr>
            </w:pPr>
            <w:r>
              <w:rPr>
                <w:rFonts w:ascii="宋体" w:hAnsi="宋体" w:eastAsia="宋体" w:cs="宋体"/>
                <w:spacing w:val="-2"/>
                <w:sz w:val="16"/>
                <w:szCs w:val="16"/>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1553" w:type="dxa"/>
            <w:gridSpan w:val="3"/>
            <w:vMerge w:val="continue"/>
            <w:tcBorders>
              <w:top w:val="nil"/>
              <w:bottom w:val="nil"/>
            </w:tcBorders>
            <w:vAlign w:val="top"/>
          </w:tcPr>
          <w:p>
            <w:pPr>
              <w:pStyle w:val="8"/>
              <w:rPr>
                <w:sz w:val="21"/>
              </w:rPr>
            </w:pPr>
          </w:p>
        </w:tc>
        <w:tc>
          <w:tcPr>
            <w:tcW w:w="1738" w:type="dxa"/>
            <w:vAlign w:val="top"/>
          </w:tcPr>
          <w:p>
            <w:pPr>
              <w:spacing w:before="19" w:line="185" w:lineRule="auto"/>
              <w:ind w:left="11"/>
              <w:rPr>
                <w:rFonts w:ascii="宋体" w:hAnsi="宋体" w:eastAsia="宋体" w:cs="宋体"/>
                <w:sz w:val="16"/>
                <w:szCs w:val="16"/>
              </w:rPr>
            </w:pPr>
            <w:r>
              <w:rPr>
                <w:rFonts w:ascii="宋体" w:hAnsi="宋体" w:eastAsia="宋体" w:cs="宋体"/>
                <w:sz w:val="16"/>
                <w:szCs w:val="16"/>
              </w:rPr>
              <w:t>年度资金总额：</w:t>
            </w:r>
          </w:p>
        </w:tc>
        <w:tc>
          <w:tcPr>
            <w:tcW w:w="899" w:type="dxa"/>
            <w:vAlign w:val="center"/>
          </w:tcPr>
          <w:p>
            <w:pPr>
              <w:pStyle w:val="8"/>
              <w:spacing w:line="180" w:lineRule="exact"/>
              <w:jc w:val="center"/>
              <w:rPr>
                <w:rFonts w:hint="eastAsia" w:eastAsia="宋体"/>
                <w:lang w:val="en-US" w:eastAsia="zh-CN"/>
              </w:rPr>
            </w:pPr>
            <w:r>
              <w:rPr>
                <w:rFonts w:hint="eastAsia" w:eastAsia="宋体"/>
                <w:lang w:val="en-US" w:eastAsia="zh-CN"/>
              </w:rPr>
              <w:t>0</w:t>
            </w:r>
          </w:p>
        </w:tc>
        <w:tc>
          <w:tcPr>
            <w:tcW w:w="909" w:type="dxa"/>
            <w:vAlign w:val="center"/>
          </w:tcPr>
          <w:p>
            <w:pPr>
              <w:pStyle w:val="8"/>
              <w:spacing w:line="180" w:lineRule="exact"/>
              <w:jc w:val="center"/>
              <w:rPr>
                <w:rFonts w:hint="default" w:eastAsia="宋体"/>
                <w:lang w:val="en-US" w:eastAsia="zh-CN"/>
              </w:rPr>
            </w:pPr>
            <w:r>
              <w:rPr>
                <w:rFonts w:hint="eastAsia" w:eastAsia="宋体"/>
                <w:lang w:val="en-US" w:eastAsia="zh-CN"/>
              </w:rPr>
              <w:t>274.85</w:t>
            </w:r>
          </w:p>
        </w:tc>
        <w:tc>
          <w:tcPr>
            <w:tcW w:w="909" w:type="dxa"/>
            <w:vAlign w:val="center"/>
          </w:tcPr>
          <w:p>
            <w:pPr>
              <w:pStyle w:val="8"/>
              <w:spacing w:line="180" w:lineRule="exact"/>
              <w:jc w:val="center"/>
              <w:rPr>
                <w:rFonts w:hint="default" w:eastAsia="宋体"/>
                <w:lang w:val="en-US" w:eastAsia="zh-CN"/>
              </w:rPr>
            </w:pPr>
            <w:r>
              <w:rPr>
                <w:rFonts w:hint="eastAsia" w:eastAsia="宋体"/>
                <w:lang w:val="en-US" w:eastAsia="zh-CN"/>
              </w:rPr>
              <w:t>203.94</w:t>
            </w:r>
          </w:p>
        </w:tc>
        <w:tc>
          <w:tcPr>
            <w:tcW w:w="569" w:type="dxa"/>
            <w:vAlign w:val="center"/>
          </w:tcPr>
          <w:p>
            <w:pPr>
              <w:spacing w:before="60" w:line="120" w:lineRule="exact"/>
              <w:ind w:left="196"/>
              <w:jc w:val="center"/>
              <w:rPr>
                <w:rFonts w:ascii="宋体" w:hAnsi="宋体" w:eastAsia="宋体" w:cs="宋体"/>
                <w:sz w:val="16"/>
                <w:szCs w:val="16"/>
              </w:rPr>
            </w:pPr>
            <w:r>
              <w:rPr>
                <w:rFonts w:ascii="宋体" w:hAnsi="宋体" w:eastAsia="宋体" w:cs="宋体"/>
                <w:spacing w:val="-5"/>
                <w:position w:val="-2"/>
                <w:sz w:val="16"/>
                <w:szCs w:val="16"/>
              </w:rPr>
              <w:t>10</w:t>
            </w:r>
          </w:p>
        </w:tc>
        <w:tc>
          <w:tcPr>
            <w:tcW w:w="1109" w:type="dxa"/>
            <w:gridSpan w:val="2"/>
            <w:vAlign w:val="center"/>
          </w:tcPr>
          <w:p>
            <w:pPr>
              <w:pStyle w:val="8"/>
              <w:spacing w:line="180" w:lineRule="exact"/>
              <w:jc w:val="center"/>
              <w:rPr>
                <w:rFonts w:hint="default" w:eastAsia="宋体"/>
                <w:lang w:val="en-US" w:eastAsia="zh-CN"/>
              </w:rPr>
            </w:pPr>
            <w:r>
              <w:rPr>
                <w:rFonts w:hint="eastAsia" w:eastAsia="宋体"/>
                <w:lang w:val="en-US" w:eastAsia="zh-CN"/>
              </w:rPr>
              <w:t>74%</w:t>
            </w:r>
          </w:p>
        </w:tc>
        <w:tc>
          <w:tcPr>
            <w:tcW w:w="1523" w:type="dxa"/>
            <w:vAlign w:val="center"/>
          </w:tcPr>
          <w:p>
            <w:pPr>
              <w:pStyle w:val="8"/>
              <w:spacing w:line="180" w:lineRule="exact"/>
              <w:jc w:val="center"/>
              <w:rPr>
                <w:rFonts w:hint="default" w:eastAsia="宋体"/>
                <w:lang w:val="en-US" w:eastAsia="zh-CN"/>
              </w:rPr>
            </w:pPr>
            <w:r>
              <w:rPr>
                <w:rFonts w:hint="eastAsia" w:eastAsia="宋体"/>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jc w:val="center"/>
        </w:trPr>
        <w:tc>
          <w:tcPr>
            <w:tcW w:w="1553" w:type="dxa"/>
            <w:gridSpan w:val="3"/>
            <w:vMerge w:val="continue"/>
            <w:tcBorders>
              <w:top w:val="nil"/>
              <w:bottom w:val="nil"/>
            </w:tcBorders>
            <w:vAlign w:val="top"/>
          </w:tcPr>
          <w:p>
            <w:pPr>
              <w:pStyle w:val="8"/>
              <w:rPr>
                <w:sz w:val="21"/>
              </w:rPr>
            </w:pPr>
          </w:p>
        </w:tc>
        <w:tc>
          <w:tcPr>
            <w:tcW w:w="1738" w:type="dxa"/>
            <w:vAlign w:val="top"/>
          </w:tcPr>
          <w:p>
            <w:pPr>
              <w:spacing w:before="20" w:line="196" w:lineRule="auto"/>
              <w:ind w:left="11"/>
              <w:rPr>
                <w:rFonts w:ascii="宋体" w:hAnsi="宋体" w:eastAsia="宋体" w:cs="宋体"/>
                <w:sz w:val="16"/>
                <w:szCs w:val="16"/>
              </w:rPr>
            </w:pPr>
            <w:r>
              <w:rPr>
                <w:rFonts w:ascii="宋体" w:hAnsi="宋体" w:eastAsia="宋体" w:cs="宋体"/>
                <w:spacing w:val="-1"/>
                <w:sz w:val="16"/>
                <w:szCs w:val="16"/>
              </w:rPr>
              <w:t>其中：中央财政资金</w:t>
            </w:r>
          </w:p>
        </w:tc>
        <w:tc>
          <w:tcPr>
            <w:tcW w:w="899" w:type="dxa"/>
            <w:vAlign w:val="center"/>
          </w:tcPr>
          <w:p>
            <w:pPr>
              <w:pStyle w:val="8"/>
              <w:spacing w:line="190" w:lineRule="exact"/>
              <w:jc w:val="center"/>
              <w:rPr>
                <w:rFonts w:hint="eastAsia" w:eastAsia="宋体"/>
                <w:sz w:val="16"/>
                <w:lang w:val="en-US" w:eastAsia="zh-CN"/>
              </w:rPr>
            </w:pPr>
            <w:r>
              <w:rPr>
                <w:rFonts w:hint="eastAsia" w:eastAsia="宋体"/>
                <w:sz w:val="16"/>
                <w:lang w:val="en-US" w:eastAsia="zh-CN"/>
              </w:rPr>
              <w:t>0</w:t>
            </w:r>
          </w:p>
        </w:tc>
        <w:tc>
          <w:tcPr>
            <w:tcW w:w="909" w:type="dxa"/>
            <w:vAlign w:val="center"/>
          </w:tcPr>
          <w:p>
            <w:pPr>
              <w:pStyle w:val="8"/>
              <w:spacing w:line="190" w:lineRule="exact"/>
              <w:jc w:val="center"/>
              <w:rPr>
                <w:rFonts w:hint="default" w:eastAsia="宋体"/>
                <w:sz w:val="16"/>
                <w:lang w:val="en-US" w:eastAsia="zh-CN"/>
              </w:rPr>
            </w:pPr>
            <w:r>
              <w:rPr>
                <w:rFonts w:hint="eastAsia" w:eastAsia="宋体"/>
                <w:sz w:val="16"/>
                <w:lang w:val="en-US" w:eastAsia="zh-CN"/>
              </w:rPr>
              <w:t>274.85</w:t>
            </w:r>
          </w:p>
        </w:tc>
        <w:tc>
          <w:tcPr>
            <w:tcW w:w="909" w:type="dxa"/>
            <w:vAlign w:val="center"/>
          </w:tcPr>
          <w:p>
            <w:pPr>
              <w:pStyle w:val="8"/>
              <w:spacing w:line="190" w:lineRule="exact"/>
              <w:jc w:val="center"/>
              <w:rPr>
                <w:rFonts w:hint="default" w:eastAsia="宋体"/>
                <w:sz w:val="16"/>
                <w:lang w:val="en-US" w:eastAsia="zh-CN"/>
              </w:rPr>
            </w:pPr>
            <w:r>
              <w:rPr>
                <w:rFonts w:hint="eastAsia" w:eastAsia="宋体"/>
                <w:sz w:val="16"/>
                <w:lang w:val="en-US" w:eastAsia="zh-CN"/>
              </w:rPr>
              <w:t>203.94</w:t>
            </w:r>
          </w:p>
        </w:tc>
        <w:tc>
          <w:tcPr>
            <w:tcW w:w="569" w:type="dxa"/>
            <w:vAlign w:val="center"/>
          </w:tcPr>
          <w:p>
            <w:pPr>
              <w:pStyle w:val="8"/>
              <w:spacing w:line="190" w:lineRule="exact"/>
              <w:jc w:val="center"/>
              <w:rPr>
                <w:sz w:val="16"/>
              </w:rPr>
            </w:pPr>
          </w:p>
        </w:tc>
        <w:tc>
          <w:tcPr>
            <w:tcW w:w="1109" w:type="dxa"/>
            <w:gridSpan w:val="2"/>
            <w:vAlign w:val="center"/>
          </w:tcPr>
          <w:p>
            <w:pPr>
              <w:pStyle w:val="8"/>
              <w:spacing w:line="190" w:lineRule="exact"/>
              <w:jc w:val="center"/>
              <w:rPr>
                <w:sz w:val="16"/>
              </w:rPr>
            </w:pPr>
          </w:p>
        </w:tc>
        <w:tc>
          <w:tcPr>
            <w:tcW w:w="1523" w:type="dxa"/>
            <w:vAlign w:val="center"/>
          </w:tcPr>
          <w:p>
            <w:pPr>
              <w:pStyle w:val="8"/>
              <w:spacing w:line="190" w:lineRule="exact"/>
              <w:jc w:val="center"/>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1553" w:type="dxa"/>
            <w:gridSpan w:val="3"/>
            <w:vMerge w:val="continue"/>
            <w:tcBorders>
              <w:top w:val="nil"/>
              <w:bottom w:val="nil"/>
            </w:tcBorders>
            <w:vAlign w:val="top"/>
          </w:tcPr>
          <w:p>
            <w:pPr>
              <w:pStyle w:val="8"/>
              <w:rPr>
                <w:sz w:val="21"/>
              </w:rPr>
            </w:pPr>
          </w:p>
        </w:tc>
        <w:tc>
          <w:tcPr>
            <w:tcW w:w="1738" w:type="dxa"/>
            <w:vAlign w:val="top"/>
          </w:tcPr>
          <w:p>
            <w:pPr>
              <w:spacing w:before="20" w:line="184" w:lineRule="auto"/>
              <w:ind w:left="471"/>
              <w:rPr>
                <w:rFonts w:ascii="宋体" w:hAnsi="宋体" w:eastAsia="宋体" w:cs="宋体"/>
                <w:sz w:val="16"/>
                <w:szCs w:val="16"/>
              </w:rPr>
            </w:pPr>
            <w:r>
              <w:rPr>
                <w:rFonts w:ascii="宋体" w:hAnsi="宋体" w:eastAsia="宋体" w:cs="宋体"/>
                <w:spacing w:val="-1"/>
                <w:sz w:val="16"/>
                <w:szCs w:val="16"/>
              </w:rPr>
              <w:t>地方财政资金</w:t>
            </w:r>
          </w:p>
        </w:tc>
        <w:tc>
          <w:tcPr>
            <w:tcW w:w="899" w:type="dxa"/>
            <w:vAlign w:val="center"/>
          </w:tcPr>
          <w:p>
            <w:pPr>
              <w:pStyle w:val="8"/>
              <w:spacing w:line="180" w:lineRule="exact"/>
              <w:jc w:val="center"/>
            </w:pPr>
          </w:p>
        </w:tc>
        <w:tc>
          <w:tcPr>
            <w:tcW w:w="909" w:type="dxa"/>
            <w:vAlign w:val="center"/>
          </w:tcPr>
          <w:p>
            <w:pPr>
              <w:pStyle w:val="8"/>
              <w:spacing w:line="180" w:lineRule="exact"/>
              <w:jc w:val="center"/>
            </w:pPr>
          </w:p>
        </w:tc>
        <w:tc>
          <w:tcPr>
            <w:tcW w:w="909" w:type="dxa"/>
            <w:vAlign w:val="center"/>
          </w:tcPr>
          <w:p>
            <w:pPr>
              <w:pStyle w:val="8"/>
              <w:spacing w:line="180" w:lineRule="exact"/>
              <w:jc w:val="center"/>
            </w:pPr>
          </w:p>
        </w:tc>
        <w:tc>
          <w:tcPr>
            <w:tcW w:w="569" w:type="dxa"/>
            <w:vAlign w:val="center"/>
          </w:tcPr>
          <w:p>
            <w:pPr>
              <w:pStyle w:val="8"/>
              <w:spacing w:line="180" w:lineRule="exact"/>
              <w:jc w:val="center"/>
            </w:pPr>
          </w:p>
        </w:tc>
        <w:tc>
          <w:tcPr>
            <w:tcW w:w="1109" w:type="dxa"/>
            <w:gridSpan w:val="2"/>
            <w:vAlign w:val="center"/>
          </w:tcPr>
          <w:p>
            <w:pPr>
              <w:pStyle w:val="8"/>
              <w:spacing w:line="180" w:lineRule="exact"/>
              <w:jc w:val="center"/>
            </w:pPr>
          </w:p>
        </w:tc>
        <w:tc>
          <w:tcPr>
            <w:tcW w:w="1523" w:type="dxa"/>
            <w:vAlign w:val="center"/>
          </w:tcPr>
          <w:p>
            <w:pPr>
              <w:spacing w:before="129" w:line="41" w:lineRule="exact"/>
              <w:ind w:left="728"/>
              <w:jc w:val="center"/>
              <w:rPr>
                <w:rFonts w:ascii="宋体" w:hAnsi="宋体" w:eastAsia="宋体" w:cs="宋体"/>
                <w:sz w:val="6"/>
                <w:szCs w:val="6"/>
              </w:rPr>
            </w:pPr>
            <w:r>
              <w:rPr>
                <w:rFonts w:ascii="宋体" w:hAnsi="宋体" w:eastAsia="宋体" w:cs="宋体"/>
                <w:position w:val="-1"/>
                <w:sz w:val="6"/>
                <w:szCs w:val="6"/>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1553" w:type="dxa"/>
            <w:gridSpan w:val="3"/>
            <w:vMerge w:val="continue"/>
            <w:tcBorders>
              <w:top w:val="nil"/>
            </w:tcBorders>
            <w:vAlign w:val="top"/>
          </w:tcPr>
          <w:p>
            <w:pPr>
              <w:pStyle w:val="8"/>
              <w:rPr>
                <w:sz w:val="21"/>
              </w:rPr>
            </w:pPr>
          </w:p>
        </w:tc>
        <w:tc>
          <w:tcPr>
            <w:tcW w:w="1738" w:type="dxa"/>
            <w:vAlign w:val="top"/>
          </w:tcPr>
          <w:p>
            <w:pPr>
              <w:spacing w:before="20" w:line="184" w:lineRule="auto"/>
              <w:ind w:left="461"/>
              <w:rPr>
                <w:rFonts w:ascii="宋体" w:hAnsi="宋体" w:eastAsia="宋体" w:cs="宋体"/>
                <w:sz w:val="16"/>
                <w:szCs w:val="16"/>
              </w:rPr>
            </w:pPr>
            <w:r>
              <w:rPr>
                <w:rFonts w:ascii="宋体" w:hAnsi="宋体" w:eastAsia="宋体" w:cs="宋体"/>
                <w:spacing w:val="-2"/>
                <w:sz w:val="16"/>
                <w:szCs w:val="16"/>
              </w:rPr>
              <w:t>其他资金</w:t>
            </w:r>
          </w:p>
        </w:tc>
        <w:tc>
          <w:tcPr>
            <w:tcW w:w="899" w:type="dxa"/>
            <w:vAlign w:val="center"/>
          </w:tcPr>
          <w:p>
            <w:pPr>
              <w:pStyle w:val="8"/>
              <w:spacing w:line="180" w:lineRule="exact"/>
              <w:jc w:val="center"/>
            </w:pPr>
          </w:p>
        </w:tc>
        <w:tc>
          <w:tcPr>
            <w:tcW w:w="909" w:type="dxa"/>
            <w:vAlign w:val="center"/>
          </w:tcPr>
          <w:p>
            <w:pPr>
              <w:pStyle w:val="8"/>
              <w:spacing w:line="180" w:lineRule="exact"/>
              <w:jc w:val="center"/>
            </w:pPr>
          </w:p>
        </w:tc>
        <w:tc>
          <w:tcPr>
            <w:tcW w:w="909" w:type="dxa"/>
            <w:vAlign w:val="center"/>
          </w:tcPr>
          <w:p>
            <w:pPr>
              <w:pStyle w:val="8"/>
              <w:spacing w:line="180" w:lineRule="exact"/>
              <w:jc w:val="center"/>
            </w:pPr>
          </w:p>
        </w:tc>
        <w:tc>
          <w:tcPr>
            <w:tcW w:w="569" w:type="dxa"/>
            <w:vAlign w:val="center"/>
          </w:tcPr>
          <w:p>
            <w:pPr>
              <w:pStyle w:val="8"/>
              <w:spacing w:line="180" w:lineRule="exact"/>
              <w:jc w:val="center"/>
            </w:pPr>
          </w:p>
        </w:tc>
        <w:tc>
          <w:tcPr>
            <w:tcW w:w="1109" w:type="dxa"/>
            <w:gridSpan w:val="2"/>
            <w:vAlign w:val="center"/>
          </w:tcPr>
          <w:p>
            <w:pPr>
              <w:pStyle w:val="8"/>
              <w:spacing w:line="180" w:lineRule="exact"/>
              <w:jc w:val="center"/>
            </w:pPr>
          </w:p>
        </w:tc>
        <w:tc>
          <w:tcPr>
            <w:tcW w:w="1523" w:type="dxa"/>
            <w:vAlign w:val="center"/>
          </w:tcPr>
          <w:p>
            <w:pPr>
              <w:pStyle w:val="8"/>
              <w:spacing w:line="180" w:lineRule="exact"/>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jc w:val="center"/>
        </w:trPr>
        <w:tc>
          <w:tcPr>
            <w:tcW w:w="1553" w:type="dxa"/>
            <w:gridSpan w:val="3"/>
            <w:vMerge w:val="restart"/>
            <w:tcBorders>
              <w:bottom w:val="nil"/>
            </w:tcBorders>
            <w:vAlign w:val="top"/>
          </w:tcPr>
          <w:p>
            <w:pPr>
              <w:pStyle w:val="8"/>
              <w:spacing w:line="290" w:lineRule="auto"/>
              <w:rPr>
                <w:sz w:val="21"/>
              </w:rPr>
            </w:pPr>
          </w:p>
          <w:p>
            <w:pPr>
              <w:pStyle w:val="8"/>
              <w:spacing w:line="291" w:lineRule="auto"/>
              <w:rPr>
                <w:sz w:val="21"/>
              </w:rPr>
            </w:pPr>
          </w:p>
          <w:p>
            <w:pPr>
              <w:pStyle w:val="8"/>
              <w:spacing w:line="291" w:lineRule="auto"/>
              <w:rPr>
                <w:sz w:val="21"/>
              </w:rPr>
            </w:pPr>
          </w:p>
          <w:p>
            <w:pPr>
              <w:spacing w:before="52" w:line="219" w:lineRule="auto"/>
              <w:ind w:left="284"/>
              <w:rPr>
                <w:rFonts w:ascii="宋体" w:hAnsi="宋体" w:eastAsia="宋体" w:cs="宋体"/>
                <w:sz w:val="16"/>
                <w:szCs w:val="16"/>
              </w:rPr>
            </w:pPr>
            <w:r>
              <w:rPr>
                <w:rFonts w:ascii="宋体" w:hAnsi="宋体" w:eastAsia="宋体" w:cs="宋体"/>
                <w:spacing w:val="1"/>
                <w:sz w:val="16"/>
                <w:szCs w:val="16"/>
              </w:rPr>
              <w:t>资金管理情况</w:t>
            </w:r>
          </w:p>
        </w:tc>
        <w:tc>
          <w:tcPr>
            <w:tcW w:w="1738" w:type="dxa"/>
            <w:vAlign w:val="top"/>
          </w:tcPr>
          <w:p>
            <w:pPr>
              <w:pStyle w:val="8"/>
              <w:rPr>
                <w:sz w:val="21"/>
              </w:rPr>
            </w:pPr>
          </w:p>
        </w:tc>
        <w:tc>
          <w:tcPr>
            <w:tcW w:w="2717" w:type="dxa"/>
            <w:gridSpan w:val="3"/>
            <w:vAlign w:val="top"/>
          </w:tcPr>
          <w:p>
            <w:pPr>
              <w:spacing w:before="119" w:line="219" w:lineRule="auto"/>
              <w:ind w:left="1053"/>
              <w:rPr>
                <w:rFonts w:ascii="宋体" w:hAnsi="宋体" w:eastAsia="宋体" w:cs="宋体"/>
                <w:sz w:val="16"/>
                <w:szCs w:val="16"/>
              </w:rPr>
            </w:pPr>
            <w:r>
              <w:rPr>
                <w:rFonts w:ascii="宋体" w:hAnsi="宋体" w:eastAsia="宋体" w:cs="宋体"/>
                <w:spacing w:val="4"/>
                <w:sz w:val="16"/>
                <w:szCs w:val="16"/>
              </w:rPr>
              <w:t>情况说明</w:t>
            </w:r>
          </w:p>
        </w:tc>
        <w:tc>
          <w:tcPr>
            <w:tcW w:w="569" w:type="dxa"/>
            <w:vAlign w:val="top"/>
          </w:tcPr>
          <w:p>
            <w:pPr>
              <w:spacing w:before="9" w:line="199" w:lineRule="auto"/>
              <w:ind w:left="116"/>
              <w:rPr>
                <w:rFonts w:ascii="宋体" w:hAnsi="宋体" w:eastAsia="宋体" w:cs="宋体"/>
                <w:sz w:val="16"/>
                <w:szCs w:val="16"/>
              </w:rPr>
            </w:pPr>
            <w:r>
              <w:rPr>
                <w:rFonts w:ascii="宋体" w:hAnsi="宋体" w:eastAsia="宋体" w:cs="宋体"/>
                <w:spacing w:val="-3"/>
                <w:sz w:val="16"/>
                <w:szCs w:val="16"/>
              </w:rPr>
              <w:t>分值</w:t>
            </w:r>
          </w:p>
          <w:p>
            <w:pPr>
              <w:spacing w:line="222" w:lineRule="auto"/>
              <w:ind w:left="126"/>
              <w:rPr>
                <w:rFonts w:ascii="宋体" w:hAnsi="宋体" w:eastAsia="宋体" w:cs="宋体"/>
                <w:sz w:val="16"/>
                <w:szCs w:val="16"/>
              </w:rPr>
            </w:pPr>
            <w:r>
              <w:rPr>
                <w:rFonts w:ascii="宋体" w:hAnsi="宋体" w:eastAsia="宋体" w:cs="宋体"/>
                <w:spacing w:val="-7"/>
                <w:sz w:val="16"/>
                <w:szCs w:val="16"/>
              </w:rPr>
              <w:t>(40)</w:t>
            </w:r>
          </w:p>
        </w:tc>
        <w:tc>
          <w:tcPr>
            <w:tcW w:w="440" w:type="dxa"/>
            <w:vAlign w:val="top"/>
          </w:tcPr>
          <w:p>
            <w:pPr>
              <w:spacing w:before="119" w:line="219" w:lineRule="auto"/>
              <w:ind w:right="5"/>
              <w:jc w:val="right"/>
              <w:rPr>
                <w:rFonts w:ascii="宋体" w:hAnsi="宋体" w:eastAsia="宋体" w:cs="宋体"/>
                <w:sz w:val="16"/>
                <w:szCs w:val="16"/>
              </w:rPr>
            </w:pPr>
            <w:r>
              <w:rPr>
                <w:rFonts w:ascii="宋体" w:hAnsi="宋体" w:eastAsia="宋体" w:cs="宋体"/>
                <w:spacing w:val="-2"/>
                <w:sz w:val="16"/>
                <w:szCs w:val="16"/>
              </w:rPr>
              <w:t>得分</w:t>
            </w:r>
          </w:p>
        </w:tc>
        <w:tc>
          <w:tcPr>
            <w:tcW w:w="2192" w:type="dxa"/>
            <w:gridSpan w:val="2"/>
            <w:vAlign w:val="top"/>
          </w:tcPr>
          <w:p>
            <w:pPr>
              <w:spacing w:before="119" w:line="219" w:lineRule="auto"/>
              <w:ind w:left="368"/>
              <w:rPr>
                <w:rFonts w:ascii="宋体" w:hAnsi="宋体" w:eastAsia="宋体" w:cs="宋体"/>
                <w:sz w:val="16"/>
                <w:szCs w:val="16"/>
              </w:rPr>
            </w:pPr>
            <w:r>
              <w:rPr>
                <w:rFonts w:ascii="宋体" w:hAnsi="宋体" w:eastAsia="宋体" w:cs="宋体"/>
                <w:spacing w:val="-1"/>
                <w:sz w:val="16"/>
                <w:szCs w:val="16"/>
              </w:rPr>
              <w:t>存在问题和改进措施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jc w:val="center"/>
        </w:trPr>
        <w:tc>
          <w:tcPr>
            <w:tcW w:w="1553" w:type="dxa"/>
            <w:gridSpan w:val="3"/>
            <w:vMerge w:val="continue"/>
            <w:tcBorders>
              <w:top w:val="nil"/>
              <w:bottom w:val="nil"/>
            </w:tcBorders>
            <w:vAlign w:val="top"/>
          </w:tcPr>
          <w:p>
            <w:pPr>
              <w:pStyle w:val="8"/>
              <w:rPr>
                <w:sz w:val="21"/>
              </w:rPr>
            </w:pPr>
          </w:p>
        </w:tc>
        <w:tc>
          <w:tcPr>
            <w:tcW w:w="1738" w:type="dxa"/>
            <w:vAlign w:val="top"/>
          </w:tcPr>
          <w:p>
            <w:pPr>
              <w:spacing w:line="196" w:lineRule="auto"/>
              <w:ind w:left="11"/>
              <w:rPr>
                <w:rFonts w:ascii="宋体" w:hAnsi="宋体" w:eastAsia="宋体" w:cs="宋体"/>
                <w:sz w:val="16"/>
                <w:szCs w:val="16"/>
              </w:rPr>
            </w:pPr>
            <w:r>
              <w:rPr>
                <w:rFonts w:ascii="宋体" w:hAnsi="宋体" w:eastAsia="宋体" w:cs="宋体"/>
                <w:spacing w:val="-2"/>
                <w:sz w:val="16"/>
                <w:szCs w:val="16"/>
              </w:rPr>
              <w:t>分配科学性</w:t>
            </w:r>
          </w:p>
        </w:tc>
        <w:tc>
          <w:tcPr>
            <w:tcW w:w="2717" w:type="dxa"/>
            <w:gridSpan w:val="3"/>
            <w:vAlign w:val="top"/>
          </w:tcPr>
          <w:p>
            <w:pPr>
              <w:pStyle w:val="8"/>
              <w:spacing w:line="170" w:lineRule="exact"/>
              <w:rPr>
                <w:sz w:val="14"/>
              </w:rPr>
            </w:pPr>
            <w:r>
              <w:rPr>
                <w:rFonts w:hint="eastAsia" w:ascii="宋体" w:hAnsi="宋体" w:eastAsia="宋体" w:cs="宋体"/>
                <w:sz w:val="16"/>
                <w:szCs w:val="16"/>
                <w:lang w:val="en-US" w:eastAsia="zh-CN"/>
              </w:rPr>
              <w:t>按照项目进度科学分配</w:t>
            </w:r>
          </w:p>
        </w:tc>
        <w:tc>
          <w:tcPr>
            <w:tcW w:w="569" w:type="dxa"/>
            <w:vAlign w:val="top"/>
          </w:tcPr>
          <w:p>
            <w:pPr>
              <w:spacing w:before="43" w:line="126" w:lineRule="exact"/>
              <w:ind w:left="236"/>
              <w:rPr>
                <w:rFonts w:ascii="宋体" w:hAnsi="宋体" w:eastAsia="宋体" w:cs="宋体"/>
                <w:sz w:val="16"/>
                <w:szCs w:val="16"/>
              </w:rPr>
            </w:pPr>
            <w:r>
              <w:rPr>
                <w:rFonts w:ascii="宋体" w:hAnsi="宋体" w:eastAsia="宋体" w:cs="宋体"/>
                <w:position w:val="-2"/>
                <w:sz w:val="16"/>
                <w:szCs w:val="16"/>
              </w:rPr>
              <w:t>5</w:t>
            </w:r>
          </w:p>
        </w:tc>
        <w:tc>
          <w:tcPr>
            <w:tcW w:w="440" w:type="dxa"/>
            <w:vAlign w:val="top"/>
          </w:tcPr>
          <w:p>
            <w:pPr>
              <w:spacing w:before="43" w:line="126" w:lineRule="exact"/>
              <w:ind w:left="236" w:leftChars="0"/>
              <w:rPr>
                <w:rFonts w:hint="eastAsia" w:ascii="宋体" w:hAnsi="宋体" w:eastAsia="宋体" w:cs="宋体"/>
                <w:snapToGrid w:val="0"/>
                <w:color w:val="000000"/>
                <w:kern w:val="0"/>
                <w:sz w:val="16"/>
                <w:szCs w:val="16"/>
                <w:lang w:val="en-US" w:eastAsia="zh-CN" w:bidi="ar-SA"/>
              </w:rPr>
            </w:pPr>
            <w:r>
              <w:rPr>
                <w:rFonts w:ascii="宋体" w:hAnsi="宋体" w:eastAsia="宋体" w:cs="宋体"/>
                <w:position w:val="-2"/>
                <w:sz w:val="16"/>
                <w:szCs w:val="16"/>
              </w:rPr>
              <w:t>5</w:t>
            </w:r>
          </w:p>
        </w:tc>
        <w:tc>
          <w:tcPr>
            <w:tcW w:w="2192" w:type="dxa"/>
            <w:gridSpan w:val="2"/>
            <w:vAlign w:val="top"/>
          </w:tcPr>
          <w:p>
            <w:pPr>
              <w:jc w:val="center"/>
              <w:rPr>
                <w:rFonts w:hint="eastAsia" w:ascii="宋体" w:hAnsi="宋体" w:eastAsia="宋体" w:cs="宋体"/>
                <w:snapToGrid w:val="0"/>
                <w:color w:val="000000"/>
                <w:kern w:val="0"/>
                <w:sz w:val="16"/>
                <w:szCs w:val="16"/>
                <w:lang w:val="en-US" w:eastAsia="zh-CN" w:bidi="ar-SA"/>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1553" w:type="dxa"/>
            <w:gridSpan w:val="3"/>
            <w:vMerge w:val="continue"/>
            <w:tcBorders>
              <w:top w:val="nil"/>
              <w:bottom w:val="nil"/>
            </w:tcBorders>
            <w:vAlign w:val="top"/>
          </w:tcPr>
          <w:p>
            <w:pPr>
              <w:pStyle w:val="8"/>
              <w:rPr>
                <w:sz w:val="21"/>
              </w:rPr>
            </w:pPr>
          </w:p>
        </w:tc>
        <w:tc>
          <w:tcPr>
            <w:tcW w:w="1738" w:type="dxa"/>
            <w:vAlign w:val="top"/>
          </w:tcPr>
          <w:p>
            <w:pPr>
              <w:spacing w:before="21" w:line="183" w:lineRule="auto"/>
              <w:ind w:left="11"/>
              <w:rPr>
                <w:rFonts w:ascii="宋体" w:hAnsi="宋体" w:eastAsia="宋体" w:cs="宋体"/>
                <w:sz w:val="16"/>
                <w:szCs w:val="16"/>
              </w:rPr>
            </w:pPr>
            <w:r>
              <w:rPr>
                <w:rFonts w:ascii="宋体" w:hAnsi="宋体" w:eastAsia="宋体" w:cs="宋体"/>
                <w:spacing w:val="-2"/>
                <w:sz w:val="16"/>
                <w:szCs w:val="16"/>
              </w:rPr>
              <w:t>下达及时性</w:t>
            </w:r>
          </w:p>
        </w:tc>
        <w:tc>
          <w:tcPr>
            <w:tcW w:w="2717" w:type="dxa"/>
            <w:gridSpan w:val="3"/>
            <w:vAlign w:val="top"/>
          </w:tcPr>
          <w:p>
            <w:pPr>
              <w:pStyle w:val="8"/>
              <w:spacing w:line="180" w:lineRule="exact"/>
            </w:pPr>
            <w:r>
              <w:rPr>
                <w:rFonts w:hint="eastAsia" w:ascii="宋体" w:hAnsi="宋体" w:eastAsia="宋体" w:cs="宋体"/>
                <w:sz w:val="16"/>
                <w:szCs w:val="16"/>
                <w:lang w:val="en-US" w:eastAsia="zh-CN"/>
              </w:rPr>
              <w:t>及时</w:t>
            </w:r>
          </w:p>
        </w:tc>
        <w:tc>
          <w:tcPr>
            <w:tcW w:w="569" w:type="dxa"/>
            <w:vAlign w:val="top"/>
          </w:tcPr>
          <w:p>
            <w:pPr>
              <w:spacing w:before="63" w:line="116" w:lineRule="exact"/>
              <w:ind w:left="236"/>
              <w:rPr>
                <w:rFonts w:ascii="宋体" w:hAnsi="宋体" w:eastAsia="宋体" w:cs="宋体"/>
                <w:sz w:val="16"/>
                <w:szCs w:val="16"/>
              </w:rPr>
            </w:pPr>
            <w:r>
              <w:rPr>
                <w:rFonts w:ascii="宋体" w:hAnsi="宋体" w:eastAsia="宋体" w:cs="宋体"/>
                <w:position w:val="-2"/>
                <w:sz w:val="16"/>
                <w:szCs w:val="16"/>
              </w:rPr>
              <w:t>5</w:t>
            </w:r>
          </w:p>
        </w:tc>
        <w:tc>
          <w:tcPr>
            <w:tcW w:w="440" w:type="dxa"/>
            <w:vAlign w:val="top"/>
          </w:tcPr>
          <w:p>
            <w:pPr>
              <w:spacing w:before="63" w:line="116" w:lineRule="exact"/>
              <w:ind w:left="236" w:leftChars="0"/>
              <w:rPr>
                <w:rFonts w:hint="eastAsia" w:ascii="宋体" w:hAnsi="宋体" w:eastAsia="宋体" w:cs="宋体"/>
                <w:snapToGrid w:val="0"/>
                <w:color w:val="000000"/>
                <w:kern w:val="0"/>
                <w:sz w:val="16"/>
                <w:szCs w:val="16"/>
                <w:lang w:val="en-US" w:eastAsia="zh-CN" w:bidi="ar-SA"/>
              </w:rPr>
            </w:pPr>
            <w:r>
              <w:rPr>
                <w:rFonts w:ascii="宋体" w:hAnsi="宋体" w:eastAsia="宋体" w:cs="宋体"/>
                <w:position w:val="-2"/>
                <w:sz w:val="16"/>
                <w:szCs w:val="16"/>
              </w:rPr>
              <w:t>5</w:t>
            </w:r>
          </w:p>
        </w:tc>
        <w:tc>
          <w:tcPr>
            <w:tcW w:w="2192" w:type="dxa"/>
            <w:gridSpan w:val="2"/>
            <w:vAlign w:val="top"/>
          </w:tcPr>
          <w:p>
            <w:pPr>
              <w:jc w:val="center"/>
              <w:rPr>
                <w:rFonts w:hint="eastAsia" w:ascii="宋体" w:hAnsi="宋体" w:eastAsia="宋体" w:cs="宋体"/>
                <w:snapToGrid w:val="0"/>
                <w:color w:val="000000"/>
                <w:kern w:val="0"/>
                <w:sz w:val="16"/>
                <w:szCs w:val="16"/>
                <w:lang w:val="en-US" w:eastAsia="zh-CN" w:bidi="ar-SA"/>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jc w:val="center"/>
        </w:trPr>
        <w:tc>
          <w:tcPr>
            <w:tcW w:w="1553" w:type="dxa"/>
            <w:gridSpan w:val="3"/>
            <w:vMerge w:val="continue"/>
            <w:tcBorders>
              <w:top w:val="nil"/>
              <w:bottom w:val="nil"/>
            </w:tcBorders>
            <w:vAlign w:val="top"/>
          </w:tcPr>
          <w:p>
            <w:pPr>
              <w:pStyle w:val="8"/>
              <w:rPr>
                <w:sz w:val="21"/>
              </w:rPr>
            </w:pPr>
          </w:p>
        </w:tc>
        <w:tc>
          <w:tcPr>
            <w:tcW w:w="1738" w:type="dxa"/>
            <w:vAlign w:val="top"/>
          </w:tcPr>
          <w:p>
            <w:pPr>
              <w:spacing w:before="20" w:line="196" w:lineRule="auto"/>
              <w:ind w:left="11"/>
              <w:rPr>
                <w:rFonts w:ascii="宋体" w:hAnsi="宋体" w:eastAsia="宋体" w:cs="宋体"/>
                <w:sz w:val="16"/>
                <w:szCs w:val="16"/>
              </w:rPr>
            </w:pPr>
            <w:r>
              <w:rPr>
                <w:rFonts w:ascii="宋体" w:hAnsi="宋体" w:eastAsia="宋体" w:cs="宋体"/>
                <w:spacing w:val="-2"/>
                <w:sz w:val="16"/>
                <w:szCs w:val="16"/>
              </w:rPr>
              <w:t>拨付合规性</w:t>
            </w:r>
          </w:p>
        </w:tc>
        <w:tc>
          <w:tcPr>
            <w:tcW w:w="2717" w:type="dxa"/>
            <w:gridSpan w:val="3"/>
            <w:vAlign w:val="top"/>
          </w:tcPr>
          <w:p>
            <w:pPr>
              <w:pStyle w:val="8"/>
              <w:spacing w:line="190" w:lineRule="exact"/>
              <w:rPr>
                <w:sz w:val="16"/>
              </w:rPr>
            </w:pPr>
            <w:r>
              <w:rPr>
                <w:rFonts w:hint="eastAsia" w:ascii="宋体" w:hAnsi="宋体" w:eastAsia="宋体" w:cs="宋体"/>
                <w:sz w:val="16"/>
                <w:szCs w:val="16"/>
                <w:lang w:val="en-US" w:eastAsia="zh-CN"/>
              </w:rPr>
              <w:t>拨付流程合规</w:t>
            </w:r>
          </w:p>
        </w:tc>
        <w:tc>
          <w:tcPr>
            <w:tcW w:w="569" w:type="dxa"/>
            <w:vAlign w:val="top"/>
          </w:tcPr>
          <w:p>
            <w:pPr>
              <w:spacing w:before="63" w:line="126" w:lineRule="exact"/>
              <w:ind w:left="236"/>
              <w:rPr>
                <w:rFonts w:ascii="宋体" w:hAnsi="宋体" w:eastAsia="宋体" w:cs="宋体"/>
                <w:sz w:val="16"/>
                <w:szCs w:val="16"/>
              </w:rPr>
            </w:pPr>
            <w:r>
              <w:rPr>
                <w:rFonts w:ascii="宋体" w:hAnsi="宋体" w:eastAsia="宋体" w:cs="宋体"/>
                <w:position w:val="-2"/>
                <w:sz w:val="16"/>
                <w:szCs w:val="16"/>
              </w:rPr>
              <w:t>5</w:t>
            </w:r>
          </w:p>
        </w:tc>
        <w:tc>
          <w:tcPr>
            <w:tcW w:w="440" w:type="dxa"/>
            <w:vAlign w:val="top"/>
          </w:tcPr>
          <w:p>
            <w:pPr>
              <w:spacing w:before="63" w:line="126" w:lineRule="exact"/>
              <w:ind w:left="236" w:leftChars="0"/>
              <w:rPr>
                <w:rFonts w:ascii="宋体" w:hAnsi="宋体" w:eastAsia="宋体" w:cs="宋体"/>
                <w:snapToGrid w:val="0"/>
                <w:color w:val="000000"/>
                <w:kern w:val="0"/>
                <w:sz w:val="16"/>
                <w:szCs w:val="16"/>
                <w:lang w:val="en-US" w:eastAsia="en-US" w:bidi="ar-SA"/>
              </w:rPr>
            </w:pPr>
            <w:r>
              <w:rPr>
                <w:rFonts w:ascii="宋体" w:hAnsi="宋体" w:eastAsia="宋体" w:cs="宋体"/>
                <w:position w:val="-2"/>
                <w:sz w:val="16"/>
                <w:szCs w:val="16"/>
              </w:rPr>
              <w:t>5</w:t>
            </w:r>
          </w:p>
        </w:tc>
        <w:tc>
          <w:tcPr>
            <w:tcW w:w="2192" w:type="dxa"/>
            <w:gridSpan w:val="2"/>
            <w:vAlign w:val="top"/>
          </w:tcPr>
          <w:p>
            <w:pPr>
              <w:jc w:val="center"/>
              <w:rPr>
                <w:rFonts w:hint="eastAsia" w:ascii="宋体" w:hAnsi="宋体" w:eastAsia="宋体" w:cs="宋体"/>
                <w:snapToGrid w:val="0"/>
                <w:color w:val="000000"/>
                <w:kern w:val="0"/>
                <w:sz w:val="16"/>
                <w:szCs w:val="16"/>
                <w:lang w:val="en-US" w:eastAsia="zh-CN" w:bidi="ar-SA"/>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jc w:val="center"/>
        </w:trPr>
        <w:tc>
          <w:tcPr>
            <w:tcW w:w="1553" w:type="dxa"/>
            <w:gridSpan w:val="3"/>
            <w:vMerge w:val="continue"/>
            <w:tcBorders>
              <w:top w:val="nil"/>
              <w:bottom w:val="nil"/>
            </w:tcBorders>
            <w:vAlign w:val="top"/>
          </w:tcPr>
          <w:p>
            <w:pPr>
              <w:pStyle w:val="8"/>
              <w:rPr>
                <w:sz w:val="21"/>
              </w:rPr>
            </w:pPr>
          </w:p>
        </w:tc>
        <w:tc>
          <w:tcPr>
            <w:tcW w:w="1738" w:type="dxa"/>
            <w:vAlign w:val="top"/>
          </w:tcPr>
          <w:p>
            <w:pPr>
              <w:spacing w:before="20" w:line="183" w:lineRule="auto"/>
              <w:ind w:left="11"/>
              <w:rPr>
                <w:rFonts w:ascii="宋体" w:hAnsi="宋体" w:eastAsia="宋体" w:cs="宋体"/>
                <w:sz w:val="16"/>
                <w:szCs w:val="16"/>
              </w:rPr>
            </w:pPr>
            <w:r>
              <w:rPr>
                <w:rFonts w:ascii="宋体" w:hAnsi="宋体" w:eastAsia="宋体" w:cs="宋体"/>
                <w:spacing w:val="-2"/>
                <w:sz w:val="16"/>
                <w:szCs w:val="16"/>
              </w:rPr>
              <w:t>使用规范性</w:t>
            </w:r>
          </w:p>
        </w:tc>
        <w:tc>
          <w:tcPr>
            <w:tcW w:w="2717" w:type="dxa"/>
            <w:gridSpan w:val="3"/>
            <w:vAlign w:val="top"/>
          </w:tcPr>
          <w:p>
            <w:pPr>
              <w:pStyle w:val="8"/>
              <w:spacing w:line="179" w:lineRule="exact"/>
            </w:pPr>
            <w:r>
              <w:rPr>
                <w:rFonts w:hint="eastAsia" w:ascii="宋体" w:hAnsi="宋体" w:eastAsia="宋体" w:cs="宋体"/>
                <w:sz w:val="16"/>
                <w:szCs w:val="16"/>
                <w:lang w:val="en-US" w:eastAsia="zh-CN"/>
              </w:rPr>
              <w:t>资金使用符合规范</w:t>
            </w:r>
          </w:p>
        </w:tc>
        <w:tc>
          <w:tcPr>
            <w:tcW w:w="569" w:type="dxa"/>
            <w:vAlign w:val="top"/>
          </w:tcPr>
          <w:p>
            <w:pPr>
              <w:spacing w:before="62" w:line="117" w:lineRule="exact"/>
              <w:ind w:left="236"/>
              <w:rPr>
                <w:rFonts w:ascii="宋体" w:hAnsi="宋体" w:eastAsia="宋体" w:cs="宋体"/>
                <w:sz w:val="16"/>
                <w:szCs w:val="16"/>
              </w:rPr>
            </w:pPr>
            <w:r>
              <w:rPr>
                <w:rFonts w:ascii="宋体" w:hAnsi="宋体" w:eastAsia="宋体" w:cs="宋体"/>
                <w:position w:val="-2"/>
                <w:sz w:val="16"/>
                <w:szCs w:val="16"/>
              </w:rPr>
              <w:t>5</w:t>
            </w:r>
          </w:p>
        </w:tc>
        <w:tc>
          <w:tcPr>
            <w:tcW w:w="440" w:type="dxa"/>
            <w:vAlign w:val="top"/>
          </w:tcPr>
          <w:p>
            <w:pPr>
              <w:spacing w:before="62" w:line="117" w:lineRule="exact"/>
              <w:ind w:left="236" w:leftChars="0"/>
              <w:rPr>
                <w:rFonts w:ascii="宋体" w:hAnsi="宋体" w:eastAsia="宋体" w:cs="宋体"/>
                <w:snapToGrid w:val="0"/>
                <w:color w:val="000000"/>
                <w:kern w:val="0"/>
                <w:sz w:val="16"/>
                <w:szCs w:val="16"/>
                <w:lang w:val="en-US" w:eastAsia="en-US" w:bidi="ar-SA"/>
              </w:rPr>
            </w:pPr>
            <w:r>
              <w:rPr>
                <w:rFonts w:ascii="宋体" w:hAnsi="宋体" w:eastAsia="宋体" w:cs="宋体"/>
                <w:position w:val="-2"/>
                <w:sz w:val="16"/>
                <w:szCs w:val="16"/>
              </w:rPr>
              <w:t>5</w:t>
            </w:r>
          </w:p>
        </w:tc>
        <w:tc>
          <w:tcPr>
            <w:tcW w:w="2192" w:type="dxa"/>
            <w:gridSpan w:val="2"/>
            <w:vAlign w:val="top"/>
          </w:tcPr>
          <w:p>
            <w:pPr>
              <w:jc w:val="center"/>
              <w:rPr>
                <w:rFonts w:hint="eastAsia" w:ascii="宋体" w:hAnsi="宋体" w:eastAsia="宋体" w:cs="宋体"/>
                <w:snapToGrid w:val="0"/>
                <w:color w:val="000000"/>
                <w:kern w:val="0"/>
                <w:sz w:val="16"/>
                <w:szCs w:val="16"/>
                <w:lang w:val="en-US" w:eastAsia="zh-CN" w:bidi="ar-SA"/>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jc w:val="center"/>
        </w:trPr>
        <w:tc>
          <w:tcPr>
            <w:tcW w:w="1553" w:type="dxa"/>
            <w:gridSpan w:val="3"/>
            <w:vMerge w:val="continue"/>
            <w:tcBorders>
              <w:top w:val="nil"/>
              <w:bottom w:val="nil"/>
            </w:tcBorders>
            <w:vAlign w:val="top"/>
          </w:tcPr>
          <w:p>
            <w:pPr>
              <w:pStyle w:val="8"/>
              <w:rPr>
                <w:sz w:val="21"/>
              </w:rPr>
            </w:pPr>
          </w:p>
        </w:tc>
        <w:tc>
          <w:tcPr>
            <w:tcW w:w="1738" w:type="dxa"/>
            <w:vAlign w:val="top"/>
          </w:tcPr>
          <w:p>
            <w:pPr>
              <w:spacing w:before="21" w:line="195" w:lineRule="auto"/>
              <w:ind w:left="11"/>
              <w:rPr>
                <w:rFonts w:ascii="宋体" w:hAnsi="宋体" w:eastAsia="宋体" w:cs="宋体"/>
                <w:sz w:val="16"/>
                <w:szCs w:val="16"/>
              </w:rPr>
            </w:pPr>
            <w:r>
              <w:rPr>
                <w:rFonts w:ascii="宋体" w:hAnsi="宋体" w:eastAsia="宋体" w:cs="宋体"/>
                <w:spacing w:val="-1"/>
                <w:sz w:val="16"/>
                <w:szCs w:val="16"/>
              </w:rPr>
              <w:t>执行准确性</w:t>
            </w:r>
          </w:p>
        </w:tc>
        <w:tc>
          <w:tcPr>
            <w:tcW w:w="2717" w:type="dxa"/>
            <w:gridSpan w:val="3"/>
            <w:vAlign w:val="top"/>
          </w:tcPr>
          <w:p>
            <w:pPr>
              <w:pStyle w:val="8"/>
              <w:spacing w:line="190" w:lineRule="exact"/>
              <w:rPr>
                <w:sz w:val="16"/>
              </w:rPr>
            </w:pPr>
            <w:r>
              <w:rPr>
                <w:rFonts w:hint="eastAsia" w:ascii="宋体" w:hAnsi="宋体" w:eastAsia="宋体" w:cs="宋体"/>
                <w:sz w:val="16"/>
                <w:szCs w:val="16"/>
                <w:lang w:val="en-US" w:eastAsia="zh-CN"/>
              </w:rPr>
              <w:t>执行准确</w:t>
            </w:r>
          </w:p>
        </w:tc>
        <w:tc>
          <w:tcPr>
            <w:tcW w:w="569" w:type="dxa"/>
            <w:vAlign w:val="top"/>
          </w:tcPr>
          <w:p>
            <w:pPr>
              <w:spacing w:before="63" w:line="126" w:lineRule="exact"/>
              <w:ind w:left="236"/>
              <w:rPr>
                <w:rFonts w:ascii="宋体" w:hAnsi="宋体" w:eastAsia="宋体" w:cs="宋体"/>
                <w:sz w:val="16"/>
                <w:szCs w:val="16"/>
              </w:rPr>
            </w:pPr>
            <w:r>
              <w:rPr>
                <w:rFonts w:ascii="宋体" w:hAnsi="宋体" w:eastAsia="宋体" w:cs="宋体"/>
                <w:position w:val="-2"/>
                <w:sz w:val="16"/>
                <w:szCs w:val="16"/>
              </w:rPr>
              <w:t>5</w:t>
            </w:r>
          </w:p>
        </w:tc>
        <w:tc>
          <w:tcPr>
            <w:tcW w:w="440" w:type="dxa"/>
            <w:vAlign w:val="top"/>
          </w:tcPr>
          <w:p>
            <w:pPr>
              <w:spacing w:before="63" w:line="126" w:lineRule="exact"/>
              <w:ind w:left="236" w:leftChars="0"/>
              <w:rPr>
                <w:rFonts w:ascii="宋体" w:hAnsi="宋体" w:eastAsia="宋体" w:cs="宋体"/>
                <w:snapToGrid w:val="0"/>
                <w:color w:val="000000"/>
                <w:kern w:val="0"/>
                <w:sz w:val="16"/>
                <w:szCs w:val="16"/>
                <w:lang w:val="en-US" w:eastAsia="en-US" w:bidi="ar-SA"/>
              </w:rPr>
            </w:pPr>
            <w:r>
              <w:rPr>
                <w:rFonts w:ascii="宋体" w:hAnsi="宋体" w:eastAsia="宋体" w:cs="宋体"/>
                <w:position w:val="-2"/>
                <w:sz w:val="16"/>
                <w:szCs w:val="16"/>
              </w:rPr>
              <w:t>5</w:t>
            </w:r>
          </w:p>
        </w:tc>
        <w:tc>
          <w:tcPr>
            <w:tcW w:w="2192" w:type="dxa"/>
            <w:gridSpan w:val="2"/>
            <w:vAlign w:val="top"/>
          </w:tcPr>
          <w:p>
            <w:pPr>
              <w:jc w:val="center"/>
              <w:rPr>
                <w:rFonts w:hint="eastAsia" w:ascii="宋体" w:hAnsi="宋体" w:eastAsia="宋体" w:cs="宋体"/>
                <w:snapToGrid w:val="0"/>
                <w:color w:val="000000"/>
                <w:kern w:val="0"/>
                <w:sz w:val="16"/>
                <w:szCs w:val="16"/>
                <w:lang w:val="en-US" w:eastAsia="zh-CN" w:bidi="ar-SA"/>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1553" w:type="dxa"/>
            <w:gridSpan w:val="3"/>
            <w:vMerge w:val="continue"/>
            <w:tcBorders>
              <w:top w:val="nil"/>
              <w:bottom w:val="nil"/>
            </w:tcBorders>
            <w:vAlign w:val="top"/>
          </w:tcPr>
          <w:p>
            <w:pPr>
              <w:pStyle w:val="8"/>
              <w:rPr>
                <w:sz w:val="21"/>
              </w:rPr>
            </w:pPr>
          </w:p>
        </w:tc>
        <w:tc>
          <w:tcPr>
            <w:tcW w:w="1738" w:type="dxa"/>
            <w:vAlign w:val="top"/>
          </w:tcPr>
          <w:p>
            <w:pPr>
              <w:spacing w:before="21" w:line="183" w:lineRule="auto"/>
              <w:ind w:left="11"/>
              <w:rPr>
                <w:rFonts w:ascii="宋体" w:hAnsi="宋体" w:eastAsia="宋体" w:cs="宋体"/>
                <w:sz w:val="16"/>
                <w:szCs w:val="16"/>
              </w:rPr>
            </w:pPr>
            <w:r>
              <w:rPr>
                <w:rFonts w:ascii="宋体" w:hAnsi="宋体" w:eastAsia="宋体" w:cs="宋体"/>
                <w:spacing w:val="-1"/>
                <w:sz w:val="16"/>
                <w:szCs w:val="16"/>
              </w:rPr>
              <w:t>预算绩效管理悄况</w:t>
            </w:r>
          </w:p>
        </w:tc>
        <w:tc>
          <w:tcPr>
            <w:tcW w:w="2717" w:type="dxa"/>
            <w:gridSpan w:val="3"/>
            <w:vAlign w:val="top"/>
          </w:tcPr>
          <w:p>
            <w:pPr>
              <w:pStyle w:val="8"/>
              <w:spacing w:line="180" w:lineRule="exact"/>
            </w:pPr>
            <w:r>
              <w:rPr>
                <w:rFonts w:hint="eastAsia" w:ascii="宋体" w:hAnsi="宋体" w:eastAsia="宋体" w:cs="宋体"/>
                <w:sz w:val="16"/>
                <w:szCs w:val="16"/>
                <w:lang w:val="en-US" w:eastAsia="zh-CN"/>
              </w:rPr>
              <w:t>预算绩效管理情况良好</w:t>
            </w:r>
          </w:p>
        </w:tc>
        <w:tc>
          <w:tcPr>
            <w:tcW w:w="569" w:type="dxa"/>
            <w:vAlign w:val="top"/>
          </w:tcPr>
          <w:p>
            <w:pPr>
              <w:spacing w:before="63" w:line="116" w:lineRule="exact"/>
              <w:ind w:left="236"/>
              <w:rPr>
                <w:rFonts w:ascii="宋体" w:hAnsi="宋体" w:eastAsia="宋体" w:cs="宋体"/>
                <w:sz w:val="16"/>
                <w:szCs w:val="16"/>
              </w:rPr>
            </w:pPr>
            <w:r>
              <w:rPr>
                <w:rFonts w:ascii="宋体" w:hAnsi="宋体" w:eastAsia="宋体" w:cs="宋体"/>
                <w:position w:val="-2"/>
                <w:sz w:val="16"/>
                <w:szCs w:val="16"/>
              </w:rPr>
              <w:t>5</w:t>
            </w:r>
          </w:p>
        </w:tc>
        <w:tc>
          <w:tcPr>
            <w:tcW w:w="440" w:type="dxa"/>
            <w:vAlign w:val="top"/>
          </w:tcPr>
          <w:p>
            <w:pPr>
              <w:spacing w:before="63" w:line="116" w:lineRule="exact"/>
              <w:ind w:left="236" w:leftChars="0"/>
              <w:rPr>
                <w:rFonts w:ascii="宋体" w:hAnsi="宋体" w:eastAsia="宋体" w:cs="宋体"/>
                <w:snapToGrid w:val="0"/>
                <w:color w:val="000000"/>
                <w:kern w:val="0"/>
                <w:sz w:val="16"/>
                <w:szCs w:val="16"/>
                <w:lang w:val="en-US" w:eastAsia="en-US" w:bidi="ar-SA"/>
              </w:rPr>
            </w:pPr>
            <w:r>
              <w:rPr>
                <w:rFonts w:ascii="宋体" w:hAnsi="宋体" w:eastAsia="宋体" w:cs="宋体"/>
                <w:position w:val="-2"/>
                <w:sz w:val="16"/>
                <w:szCs w:val="16"/>
              </w:rPr>
              <w:t>5</w:t>
            </w:r>
          </w:p>
        </w:tc>
        <w:tc>
          <w:tcPr>
            <w:tcW w:w="2192" w:type="dxa"/>
            <w:gridSpan w:val="2"/>
            <w:vAlign w:val="top"/>
          </w:tcPr>
          <w:p>
            <w:pPr>
              <w:jc w:val="center"/>
              <w:rPr>
                <w:rFonts w:hint="eastAsia" w:ascii="宋体" w:hAnsi="宋体" w:eastAsia="宋体" w:cs="宋体"/>
                <w:snapToGrid w:val="0"/>
                <w:color w:val="000000"/>
                <w:kern w:val="0"/>
                <w:sz w:val="16"/>
                <w:szCs w:val="16"/>
                <w:lang w:val="en-US" w:eastAsia="zh-CN" w:bidi="ar-SA"/>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jc w:val="center"/>
        </w:trPr>
        <w:tc>
          <w:tcPr>
            <w:tcW w:w="1553" w:type="dxa"/>
            <w:gridSpan w:val="3"/>
            <w:vMerge w:val="continue"/>
            <w:tcBorders>
              <w:top w:val="nil"/>
              <w:bottom w:val="nil"/>
            </w:tcBorders>
            <w:vAlign w:val="top"/>
          </w:tcPr>
          <w:p>
            <w:pPr>
              <w:pStyle w:val="8"/>
              <w:rPr>
                <w:sz w:val="21"/>
              </w:rPr>
            </w:pPr>
          </w:p>
        </w:tc>
        <w:tc>
          <w:tcPr>
            <w:tcW w:w="1738" w:type="dxa"/>
            <w:vAlign w:val="top"/>
          </w:tcPr>
          <w:p>
            <w:pPr>
              <w:spacing w:before="21" w:line="195" w:lineRule="auto"/>
              <w:ind w:left="11"/>
              <w:rPr>
                <w:rFonts w:ascii="宋体" w:hAnsi="宋体" w:eastAsia="宋体" w:cs="宋体"/>
                <w:sz w:val="16"/>
                <w:szCs w:val="16"/>
              </w:rPr>
            </w:pPr>
            <w:r>
              <w:rPr>
                <w:rFonts w:ascii="宋体" w:hAnsi="宋体" w:eastAsia="宋体" w:cs="宋体"/>
                <w:spacing w:val="-1"/>
                <w:sz w:val="16"/>
                <w:szCs w:val="16"/>
              </w:rPr>
              <w:t>支出责任履行情况</w:t>
            </w:r>
          </w:p>
        </w:tc>
        <w:tc>
          <w:tcPr>
            <w:tcW w:w="2717" w:type="dxa"/>
            <w:gridSpan w:val="3"/>
            <w:vAlign w:val="top"/>
          </w:tcPr>
          <w:p>
            <w:pPr>
              <w:pStyle w:val="8"/>
              <w:spacing w:line="190" w:lineRule="exact"/>
              <w:rPr>
                <w:sz w:val="16"/>
              </w:rPr>
            </w:pPr>
            <w:r>
              <w:rPr>
                <w:rFonts w:hint="eastAsia" w:ascii="宋体" w:hAnsi="宋体" w:eastAsia="宋体" w:cs="宋体"/>
                <w:sz w:val="16"/>
                <w:szCs w:val="16"/>
                <w:lang w:val="en-US" w:eastAsia="zh-CN"/>
              </w:rPr>
              <w:t>支出责任履行情况良好</w:t>
            </w:r>
          </w:p>
        </w:tc>
        <w:tc>
          <w:tcPr>
            <w:tcW w:w="569" w:type="dxa"/>
            <w:vAlign w:val="top"/>
          </w:tcPr>
          <w:p>
            <w:pPr>
              <w:spacing w:before="63" w:line="126" w:lineRule="exact"/>
              <w:ind w:left="236"/>
              <w:rPr>
                <w:rFonts w:ascii="宋体" w:hAnsi="宋体" w:eastAsia="宋体" w:cs="宋体"/>
                <w:sz w:val="16"/>
                <w:szCs w:val="16"/>
              </w:rPr>
            </w:pPr>
            <w:r>
              <w:rPr>
                <w:rFonts w:ascii="宋体" w:hAnsi="宋体" w:eastAsia="宋体" w:cs="宋体"/>
                <w:position w:val="-2"/>
                <w:sz w:val="16"/>
                <w:szCs w:val="16"/>
              </w:rPr>
              <w:t>5</w:t>
            </w:r>
          </w:p>
        </w:tc>
        <w:tc>
          <w:tcPr>
            <w:tcW w:w="440" w:type="dxa"/>
            <w:vAlign w:val="top"/>
          </w:tcPr>
          <w:p>
            <w:pPr>
              <w:spacing w:before="63" w:line="126" w:lineRule="exact"/>
              <w:ind w:left="236" w:leftChars="0"/>
              <w:rPr>
                <w:rFonts w:ascii="宋体" w:hAnsi="宋体" w:eastAsia="宋体" w:cs="宋体"/>
                <w:snapToGrid w:val="0"/>
                <w:color w:val="000000"/>
                <w:kern w:val="0"/>
                <w:sz w:val="16"/>
                <w:szCs w:val="16"/>
                <w:lang w:val="en-US" w:eastAsia="en-US" w:bidi="ar-SA"/>
              </w:rPr>
            </w:pPr>
            <w:r>
              <w:rPr>
                <w:rFonts w:ascii="宋体" w:hAnsi="宋体" w:eastAsia="宋体" w:cs="宋体"/>
                <w:position w:val="-2"/>
                <w:sz w:val="16"/>
                <w:szCs w:val="16"/>
              </w:rPr>
              <w:t>5</w:t>
            </w:r>
          </w:p>
        </w:tc>
        <w:tc>
          <w:tcPr>
            <w:tcW w:w="2192" w:type="dxa"/>
            <w:gridSpan w:val="2"/>
            <w:vAlign w:val="top"/>
          </w:tcPr>
          <w:p>
            <w:pPr>
              <w:jc w:val="center"/>
              <w:rPr>
                <w:rFonts w:hint="eastAsia" w:ascii="宋体" w:hAnsi="宋体" w:eastAsia="宋体" w:cs="宋体"/>
                <w:snapToGrid w:val="0"/>
                <w:color w:val="000000"/>
                <w:kern w:val="0"/>
                <w:sz w:val="16"/>
                <w:szCs w:val="16"/>
                <w:lang w:val="en-US" w:eastAsia="zh-CN" w:bidi="ar-SA"/>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1553" w:type="dxa"/>
            <w:gridSpan w:val="3"/>
            <w:vMerge w:val="continue"/>
            <w:tcBorders>
              <w:top w:val="nil"/>
            </w:tcBorders>
            <w:vAlign w:val="top"/>
          </w:tcPr>
          <w:p>
            <w:pPr>
              <w:pStyle w:val="8"/>
              <w:rPr>
                <w:sz w:val="21"/>
              </w:rPr>
            </w:pPr>
          </w:p>
        </w:tc>
        <w:tc>
          <w:tcPr>
            <w:tcW w:w="1738" w:type="dxa"/>
            <w:vAlign w:val="top"/>
          </w:tcPr>
          <w:p>
            <w:pPr>
              <w:spacing w:before="22" w:line="182" w:lineRule="auto"/>
              <w:ind w:left="11"/>
              <w:rPr>
                <w:rFonts w:ascii="宋体" w:hAnsi="宋体" w:eastAsia="宋体" w:cs="宋体"/>
                <w:sz w:val="16"/>
                <w:szCs w:val="16"/>
              </w:rPr>
            </w:pPr>
            <w:r>
              <w:rPr>
                <w:rFonts w:ascii="宋体" w:hAnsi="宋体" w:eastAsia="宋体" w:cs="宋体"/>
                <w:spacing w:val="-1"/>
                <w:sz w:val="16"/>
                <w:szCs w:val="16"/>
              </w:rPr>
              <w:t>政策目标实现情况</w:t>
            </w:r>
          </w:p>
        </w:tc>
        <w:tc>
          <w:tcPr>
            <w:tcW w:w="2717" w:type="dxa"/>
            <w:gridSpan w:val="3"/>
            <w:vAlign w:val="top"/>
          </w:tcPr>
          <w:p>
            <w:pPr>
              <w:pStyle w:val="8"/>
              <w:spacing w:line="180" w:lineRule="exact"/>
            </w:pPr>
            <w:r>
              <w:rPr>
                <w:rFonts w:hint="eastAsia" w:ascii="宋体" w:hAnsi="宋体" w:eastAsia="宋体" w:cs="宋体"/>
                <w:sz w:val="16"/>
                <w:szCs w:val="16"/>
                <w:lang w:val="en-US" w:eastAsia="zh-CN"/>
              </w:rPr>
              <w:t>政策目标实现情况良好</w:t>
            </w:r>
          </w:p>
        </w:tc>
        <w:tc>
          <w:tcPr>
            <w:tcW w:w="569" w:type="dxa"/>
            <w:vAlign w:val="top"/>
          </w:tcPr>
          <w:p>
            <w:pPr>
              <w:spacing w:before="63" w:line="116" w:lineRule="exact"/>
              <w:ind w:left="236"/>
              <w:rPr>
                <w:rFonts w:ascii="宋体" w:hAnsi="宋体" w:eastAsia="宋体" w:cs="宋体"/>
                <w:sz w:val="16"/>
                <w:szCs w:val="16"/>
              </w:rPr>
            </w:pPr>
            <w:r>
              <w:rPr>
                <w:rFonts w:ascii="宋体" w:hAnsi="宋体" w:eastAsia="宋体" w:cs="宋体"/>
                <w:position w:val="-2"/>
                <w:sz w:val="16"/>
                <w:szCs w:val="16"/>
              </w:rPr>
              <w:t>5</w:t>
            </w:r>
          </w:p>
        </w:tc>
        <w:tc>
          <w:tcPr>
            <w:tcW w:w="440" w:type="dxa"/>
            <w:vAlign w:val="top"/>
          </w:tcPr>
          <w:p>
            <w:pPr>
              <w:spacing w:before="63" w:line="116" w:lineRule="exact"/>
              <w:ind w:left="236" w:leftChars="0"/>
              <w:rPr>
                <w:rFonts w:ascii="宋体" w:hAnsi="宋体" w:eastAsia="宋体" w:cs="宋体"/>
                <w:snapToGrid w:val="0"/>
                <w:color w:val="000000"/>
                <w:kern w:val="0"/>
                <w:sz w:val="16"/>
                <w:szCs w:val="16"/>
                <w:lang w:val="en-US" w:eastAsia="en-US" w:bidi="ar-SA"/>
              </w:rPr>
            </w:pPr>
            <w:r>
              <w:rPr>
                <w:rFonts w:ascii="宋体" w:hAnsi="宋体" w:eastAsia="宋体" w:cs="宋体"/>
                <w:position w:val="-2"/>
                <w:sz w:val="16"/>
                <w:szCs w:val="16"/>
              </w:rPr>
              <w:t>5</w:t>
            </w:r>
          </w:p>
        </w:tc>
        <w:tc>
          <w:tcPr>
            <w:tcW w:w="2192" w:type="dxa"/>
            <w:gridSpan w:val="2"/>
            <w:vAlign w:val="top"/>
          </w:tcPr>
          <w:p>
            <w:pPr>
              <w:jc w:val="center"/>
              <w:rPr>
                <w:rFonts w:hint="eastAsia" w:ascii="宋体" w:hAnsi="宋体" w:eastAsia="宋体" w:cs="宋体"/>
                <w:snapToGrid w:val="0"/>
                <w:color w:val="000000"/>
                <w:kern w:val="0"/>
                <w:sz w:val="16"/>
                <w:szCs w:val="16"/>
                <w:lang w:val="en-US" w:eastAsia="zh-CN" w:bidi="ar-SA"/>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384" w:type="dxa"/>
            <w:vMerge w:val="restart"/>
            <w:tcBorders>
              <w:bottom w:val="nil"/>
            </w:tcBorders>
            <w:textDirection w:val="btLr"/>
            <w:vAlign w:val="top"/>
          </w:tcPr>
          <w:p>
            <w:pPr>
              <w:spacing w:before="41" w:line="176" w:lineRule="auto"/>
              <w:rPr>
                <w:rFonts w:ascii="宋体" w:hAnsi="宋体" w:eastAsia="宋体" w:cs="宋体"/>
                <w:sz w:val="36"/>
                <w:szCs w:val="36"/>
              </w:rPr>
            </w:pPr>
          </w:p>
        </w:tc>
        <w:tc>
          <w:tcPr>
            <w:tcW w:w="4715" w:type="dxa"/>
            <w:gridSpan w:val="5"/>
            <w:vAlign w:val="top"/>
          </w:tcPr>
          <w:p>
            <w:pPr>
              <w:spacing w:before="51" w:line="216" w:lineRule="auto"/>
              <w:ind w:left="2040"/>
              <w:rPr>
                <w:rFonts w:ascii="宋体" w:hAnsi="宋体" w:eastAsia="宋体" w:cs="宋体"/>
                <w:sz w:val="16"/>
                <w:szCs w:val="16"/>
              </w:rPr>
            </w:pPr>
            <w:r>
              <w:rPr>
                <w:rFonts w:ascii="宋体" w:hAnsi="宋体" w:eastAsia="宋体" w:cs="宋体"/>
                <w:spacing w:val="-2"/>
                <w:sz w:val="16"/>
                <w:szCs w:val="16"/>
              </w:rPr>
              <w:t>总体目标</w:t>
            </w:r>
          </w:p>
        </w:tc>
        <w:tc>
          <w:tcPr>
            <w:tcW w:w="4110" w:type="dxa"/>
            <w:gridSpan w:val="5"/>
            <w:vAlign w:val="top"/>
          </w:tcPr>
          <w:p>
            <w:pPr>
              <w:spacing w:before="51" w:line="216" w:lineRule="auto"/>
              <w:ind w:left="1465"/>
              <w:rPr>
                <w:rFonts w:ascii="宋体" w:hAnsi="宋体" w:eastAsia="宋体" w:cs="宋体"/>
                <w:sz w:val="16"/>
                <w:szCs w:val="16"/>
              </w:rPr>
            </w:pPr>
            <w:r>
              <w:rPr>
                <w:rFonts w:ascii="宋体" w:hAnsi="宋体" w:eastAsia="宋体" w:cs="宋体"/>
                <w:spacing w:val="-1"/>
                <w:sz w:val="16"/>
                <w:szCs w:val="16"/>
              </w:rPr>
              <w:t>全年实际完成情况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4" w:hRule="atLeast"/>
          <w:jc w:val="center"/>
        </w:trPr>
        <w:tc>
          <w:tcPr>
            <w:tcW w:w="384" w:type="dxa"/>
            <w:vMerge w:val="continue"/>
            <w:tcBorders>
              <w:top w:val="nil"/>
            </w:tcBorders>
            <w:textDirection w:val="btLr"/>
            <w:vAlign w:val="top"/>
          </w:tcPr>
          <w:p>
            <w:pPr>
              <w:pStyle w:val="8"/>
              <w:rPr>
                <w:sz w:val="21"/>
              </w:rPr>
            </w:pPr>
          </w:p>
        </w:tc>
        <w:tc>
          <w:tcPr>
            <w:tcW w:w="4715" w:type="dxa"/>
            <w:gridSpan w:val="5"/>
            <w:vAlign w:val="top"/>
          </w:tcPr>
          <w:p>
            <w:pPr>
              <w:pStyle w:val="8"/>
              <w:rPr>
                <w:sz w:val="21"/>
              </w:rPr>
            </w:pPr>
            <w:r>
              <w:rPr>
                <w:rFonts w:hint="eastAsia" w:ascii="宋体" w:hAnsi="宋体" w:eastAsia="宋体" w:cs="宋体"/>
                <w:snapToGrid w:val="0"/>
                <w:color w:val="000000"/>
                <w:spacing w:val="-1"/>
                <w:kern w:val="0"/>
                <w:sz w:val="16"/>
                <w:szCs w:val="16"/>
                <w:lang w:val="en-US" w:eastAsia="zh-CN" w:bidi="ar-SA"/>
              </w:rPr>
              <w:t>帮助住房最危险、经济最贫困农户解决基本的住房安全，补助对象重点是居住在危房中的农村易返贫致贫户、农村低保户、农村分散供养特困人员</w:t>
            </w:r>
            <w:bookmarkStart w:id="0" w:name="_GoBack"/>
            <w:bookmarkEnd w:id="0"/>
            <w:r>
              <w:rPr>
                <w:rFonts w:hint="eastAsia" w:ascii="宋体" w:hAnsi="宋体" w:eastAsia="宋体" w:cs="宋体"/>
                <w:snapToGrid w:val="0"/>
                <w:color w:val="000000"/>
                <w:spacing w:val="-1"/>
                <w:kern w:val="0"/>
                <w:sz w:val="16"/>
                <w:szCs w:val="16"/>
                <w:lang w:val="en-US" w:eastAsia="zh-CN" w:bidi="ar-SA"/>
              </w:rPr>
              <w:t>以及因病因灾因意外事故等刚性支出较大或收入大幅缩减导致基本生活出现严重困难家庭、农村低保边缘户、其他脱贫户等“六类重点”对象</w:t>
            </w:r>
          </w:p>
        </w:tc>
        <w:tc>
          <w:tcPr>
            <w:tcW w:w="4110" w:type="dxa"/>
            <w:gridSpan w:val="5"/>
            <w:vAlign w:val="top"/>
          </w:tcPr>
          <w:p>
            <w:pPr>
              <w:keepNext w:val="0"/>
              <w:keepLines w:val="0"/>
              <w:pageBreakBefore w:val="0"/>
              <w:widowControl/>
              <w:kinsoku w:val="0"/>
              <w:wordWrap/>
              <w:overflowPunct/>
              <w:topLinePunct w:val="0"/>
              <w:autoSpaceDE w:val="0"/>
              <w:autoSpaceDN w:val="0"/>
              <w:bidi w:val="0"/>
              <w:adjustRightInd w:val="0"/>
              <w:snapToGrid w:val="0"/>
              <w:spacing w:line="200" w:lineRule="exact"/>
              <w:textAlignment w:val="baseline"/>
              <w:rPr>
                <w:sz w:val="21"/>
              </w:rPr>
            </w:pPr>
            <w:r>
              <w:rPr>
                <w:rFonts w:hint="eastAsia" w:ascii="宋体" w:hAnsi="宋体" w:eastAsia="宋体" w:cs="宋体"/>
                <w:snapToGrid w:val="0"/>
                <w:color w:val="000000"/>
                <w:spacing w:val="-1"/>
                <w:kern w:val="0"/>
                <w:sz w:val="16"/>
                <w:szCs w:val="16"/>
                <w:lang w:val="en-US" w:eastAsia="en-US" w:bidi="ar-SA"/>
              </w:rPr>
              <w:t>2023年农村危房改造项目</w:t>
            </w:r>
            <w:r>
              <w:rPr>
                <w:rFonts w:hint="eastAsia" w:ascii="宋体" w:hAnsi="宋体" w:eastAsia="宋体" w:cs="宋体"/>
                <w:snapToGrid w:val="0"/>
                <w:color w:val="000000"/>
                <w:spacing w:val="-1"/>
                <w:kern w:val="0"/>
                <w:sz w:val="16"/>
                <w:szCs w:val="16"/>
                <w:lang w:val="en-US" w:eastAsia="zh-CN" w:bidi="ar-SA"/>
              </w:rPr>
              <w:t>涉及项目</w:t>
            </w:r>
            <w:r>
              <w:rPr>
                <w:rFonts w:hint="eastAsia" w:ascii="宋体" w:hAnsi="宋体" w:eastAsia="宋体" w:cs="宋体"/>
                <w:snapToGrid w:val="0"/>
                <w:color w:val="000000"/>
                <w:spacing w:val="-1"/>
                <w:kern w:val="0"/>
                <w:sz w:val="16"/>
                <w:szCs w:val="16"/>
                <w:lang w:val="en-US" w:eastAsia="en-US" w:bidi="ar-SA"/>
              </w:rPr>
              <w:t>为</w:t>
            </w:r>
            <w:r>
              <w:rPr>
                <w:rFonts w:hint="eastAsia" w:ascii="宋体" w:hAnsi="宋体" w:eastAsia="宋体" w:cs="宋体"/>
                <w:snapToGrid w:val="0"/>
                <w:color w:val="000000"/>
                <w:spacing w:val="-1"/>
                <w:kern w:val="0"/>
                <w:sz w:val="16"/>
                <w:szCs w:val="16"/>
                <w:lang w:val="en-US" w:eastAsia="zh-CN" w:bidi="ar-SA"/>
              </w:rPr>
              <w:t>临河区</w:t>
            </w:r>
            <w:r>
              <w:rPr>
                <w:rFonts w:hint="eastAsia" w:ascii="宋体" w:hAnsi="宋体" w:eastAsia="宋体" w:cs="宋体"/>
                <w:snapToGrid w:val="0"/>
                <w:color w:val="000000"/>
                <w:spacing w:val="-1"/>
                <w:kern w:val="0"/>
                <w:sz w:val="16"/>
                <w:szCs w:val="16"/>
                <w:lang w:val="en-US" w:eastAsia="en-US" w:bidi="ar-SA"/>
              </w:rPr>
              <w:t>2023年</w:t>
            </w:r>
            <w:r>
              <w:rPr>
                <w:rFonts w:hint="eastAsia" w:ascii="宋体" w:hAnsi="宋体" w:eastAsia="宋体" w:cs="宋体"/>
                <w:snapToGrid w:val="0"/>
                <w:color w:val="000000"/>
                <w:spacing w:val="-1"/>
                <w:kern w:val="0"/>
                <w:sz w:val="16"/>
                <w:szCs w:val="16"/>
                <w:lang w:val="en-US" w:eastAsia="zh-CN" w:bidi="ar-SA"/>
              </w:rPr>
              <w:t>农村危房</w:t>
            </w:r>
            <w:r>
              <w:rPr>
                <w:rFonts w:hint="eastAsia" w:ascii="宋体" w:hAnsi="宋体" w:eastAsia="宋体" w:cs="宋体"/>
                <w:snapToGrid w:val="0"/>
                <w:color w:val="000000"/>
                <w:spacing w:val="-1"/>
                <w:kern w:val="0"/>
                <w:sz w:val="16"/>
                <w:szCs w:val="16"/>
                <w:lang w:val="en-US" w:eastAsia="en-US" w:bidi="ar-SA"/>
              </w:rPr>
              <w:t>改造项目，</w:t>
            </w:r>
            <w:r>
              <w:rPr>
                <w:rFonts w:hint="eastAsia" w:ascii="宋体" w:hAnsi="宋体" w:eastAsia="宋体" w:cs="宋体"/>
                <w:snapToGrid w:val="0"/>
                <w:color w:val="000000"/>
                <w:spacing w:val="-1"/>
                <w:kern w:val="0"/>
                <w:sz w:val="16"/>
                <w:szCs w:val="16"/>
                <w:lang w:val="en-US" w:eastAsia="zh-CN" w:bidi="ar-SA"/>
              </w:rPr>
              <w:t>帮助住房最危险、经济最贫困农户解决基本的住房安全，改造涉及67户，</w:t>
            </w:r>
            <w:r>
              <w:rPr>
                <w:rFonts w:hint="eastAsia" w:ascii="宋体" w:hAnsi="宋体" w:eastAsia="宋体" w:cs="宋体"/>
                <w:snapToGrid w:val="0"/>
                <w:color w:val="000000"/>
                <w:spacing w:val="-1"/>
                <w:kern w:val="0"/>
                <w:sz w:val="16"/>
                <w:szCs w:val="16"/>
                <w:lang w:val="en-US" w:eastAsia="en-US" w:bidi="ar-SA"/>
              </w:rPr>
              <w:t>该项目的实施</w:t>
            </w:r>
            <w:r>
              <w:rPr>
                <w:rFonts w:hint="eastAsia" w:ascii="宋体" w:hAnsi="宋体" w:eastAsia="宋体" w:cs="宋体"/>
                <w:snapToGrid w:val="0"/>
                <w:color w:val="000000"/>
                <w:spacing w:val="-1"/>
                <w:kern w:val="0"/>
                <w:sz w:val="16"/>
                <w:szCs w:val="16"/>
                <w:lang w:val="en-US" w:eastAsia="zh-CN" w:bidi="ar-SA"/>
              </w:rPr>
              <w:t>有效保障了农村“六类低收入群体”住房安全，改善了农户居住条件及</w:t>
            </w:r>
            <w:r>
              <w:rPr>
                <w:rFonts w:hint="eastAsia" w:ascii="宋体" w:hAnsi="宋体" w:eastAsia="宋体" w:cs="宋体"/>
                <w:snapToGrid w:val="0"/>
                <w:color w:val="000000"/>
                <w:spacing w:val="-1"/>
                <w:kern w:val="0"/>
                <w:sz w:val="16"/>
                <w:szCs w:val="16"/>
                <w:lang w:val="en-US" w:eastAsia="en-US" w:bidi="ar-SA"/>
              </w:rPr>
              <w:t>生活环境，</w:t>
            </w:r>
            <w:r>
              <w:rPr>
                <w:rFonts w:hint="eastAsia" w:ascii="宋体" w:hAnsi="宋体" w:eastAsia="宋体" w:cs="宋体"/>
                <w:snapToGrid w:val="0"/>
                <w:color w:val="000000"/>
                <w:spacing w:val="-1"/>
                <w:kern w:val="0"/>
                <w:sz w:val="16"/>
                <w:szCs w:val="16"/>
                <w:lang w:val="en-US" w:eastAsia="zh-CN" w:bidi="ar-SA"/>
              </w:rPr>
              <w:t>农户</w:t>
            </w:r>
            <w:r>
              <w:rPr>
                <w:rFonts w:hint="eastAsia" w:ascii="宋体" w:hAnsi="宋体" w:eastAsia="宋体" w:cs="宋体"/>
                <w:snapToGrid w:val="0"/>
                <w:color w:val="000000"/>
                <w:spacing w:val="-1"/>
                <w:kern w:val="0"/>
                <w:sz w:val="16"/>
                <w:szCs w:val="16"/>
                <w:lang w:val="en-US" w:eastAsia="en-US" w:bidi="ar-SA"/>
              </w:rPr>
              <w:t>对此满意度增加，同时</w:t>
            </w:r>
            <w:r>
              <w:rPr>
                <w:rFonts w:hint="eastAsia" w:ascii="宋体" w:hAnsi="宋体" w:eastAsia="宋体" w:cs="宋体"/>
                <w:snapToGrid w:val="0"/>
                <w:color w:val="000000"/>
                <w:spacing w:val="-1"/>
                <w:kern w:val="0"/>
                <w:sz w:val="16"/>
                <w:szCs w:val="16"/>
                <w:lang w:val="en-US" w:eastAsia="zh-CN" w:bidi="ar-SA"/>
              </w:rPr>
              <w:t>农户</w:t>
            </w:r>
            <w:r>
              <w:rPr>
                <w:rFonts w:hint="eastAsia" w:ascii="宋体" w:hAnsi="宋体" w:eastAsia="宋体" w:cs="宋体"/>
                <w:snapToGrid w:val="0"/>
                <w:color w:val="000000"/>
                <w:spacing w:val="-1"/>
                <w:kern w:val="0"/>
                <w:sz w:val="16"/>
                <w:szCs w:val="16"/>
                <w:lang w:val="en-US" w:eastAsia="en-US" w:bidi="ar-SA"/>
              </w:rPr>
              <w:t>的幸福指数也提高</w:t>
            </w:r>
            <w:r>
              <w:rPr>
                <w:rFonts w:hint="eastAsia" w:ascii="宋体" w:hAnsi="宋体" w:eastAsia="宋体" w:cs="宋体"/>
                <w:snapToGrid w:val="0"/>
                <w:color w:val="000000"/>
                <w:spacing w:val="-1"/>
                <w:kern w:val="0"/>
                <w:sz w:val="16"/>
                <w:szCs w:val="16"/>
                <w:lang w:val="en-US" w:eastAsia="zh-CN" w:bidi="ar-SA"/>
              </w:rPr>
              <w:t>，目前完成改造65户。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jc w:val="center"/>
        </w:trPr>
        <w:tc>
          <w:tcPr>
            <w:tcW w:w="384" w:type="dxa"/>
            <w:vMerge w:val="restart"/>
            <w:tcBorders>
              <w:bottom w:val="nil"/>
            </w:tcBorders>
            <w:textDirection w:val="tbRlV"/>
            <w:vAlign w:val="top"/>
          </w:tcPr>
          <w:p>
            <w:pPr>
              <w:spacing w:before="108" w:line="217" w:lineRule="auto"/>
              <w:ind w:left="2919"/>
              <w:rPr>
                <w:rFonts w:ascii="宋体" w:hAnsi="宋体" w:eastAsia="宋体" w:cs="宋体"/>
                <w:sz w:val="16"/>
                <w:szCs w:val="16"/>
              </w:rPr>
            </w:pPr>
            <w:r>
              <w:rPr>
                <w:rFonts w:ascii="宋体" w:hAnsi="宋体" w:eastAsia="宋体" w:cs="宋体"/>
                <w:sz w:val="16"/>
                <w:szCs w:val="16"/>
              </w:rPr>
              <w:t>绩效指标</w:t>
            </w:r>
          </w:p>
        </w:tc>
        <w:tc>
          <w:tcPr>
            <w:tcW w:w="370" w:type="dxa"/>
            <w:vAlign w:val="top"/>
          </w:tcPr>
          <w:p>
            <w:pPr>
              <w:spacing w:before="25" w:line="204" w:lineRule="auto"/>
              <w:ind w:left="11" w:right="17" w:firstLine="19"/>
              <w:rPr>
                <w:rFonts w:ascii="宋体" w:hAnsi="宋体" w:eastAsia="宋体" w:cs="宋体"/>
                <w:sz w:val="16"/>
                <w:szCs w:val="16"/>
              </w:rPr>
            </w:pPr>
            <w:r>
              <w:rPr>
                <w:rFonts w:ascii="宋体" w:hAnsi="宋体" w:eastAsia="宋体" w:cs="宋体"/>
                <w:spacing w:val="-5"/>
                <w:sz w:val="16"/>
                <w:szCs w:val="16"/>
              </w:rPr>
              <w:t>一级</w:t>
            </w:r>
            <w:r>
              <w:rPr>
                <w:rFonts w:ascii="宋体" w:hAnsi="宋体" w:eastAsia="宋体" w:cs="宋体"/>
                <w:sz w:val="16"/>
                <w:szCs w:val="16"/>
              </w:rPr>
              <w:t xml:space="preserve"> </w:t>
            </w:r>
            <w:r>
              <w:rPr>
                <w:rFonts w:ascii="宋体" w:hAnsi="宋体" w:eastAsia="宋体" w:cs="宋体"/>
                <w:spacing w:val="-3"/>
                <w:sz w:val="16"/>
                <w:szCs w:val="16"/>
              </w:rPr>
              <w:t>指标</w:t>
            </w:r>
          </w:p>
        </w:tc>
        <w:tc>
          <w:tcPr>
            <w:tcW w:w="799" w:type="dxa"/>
            <w:vAlign w:val="top"/>
          </w:tcPr>
          <w:p>
            <w:pPr>
              <w:spacing w:before="124" w:line="220" w:lineRule="auto"/>
              <w:ind w:left="70"/>
              <w:rPr>
                <w:rFonts w:ascii="宋体" w:hAnsi="宋体" w:eastAsia="宋体" w:cs="宋体"/>
                <w:sz w:val="16"/>
                <w:szCs w:val="16"/>
              </w:rPr>
            </w:pPr>
            <w:r>
              <w:rPr>
                <w:rFonts w:ascii="宋体" w:hAnsi="宋体" w:eastAsia="宋体" w:cs="宋体"/>
                <w:spacing w:val="-2"/>
                <w:sz w:val="16"/>
                <w:szCs w:val="16"/>
              </w:rPr>
              <w:t>二级指标</w:t>
            </w:r>
          </w:p>
        </w:tc>
        <w:tc>
          <w:tcPr>
            <w:tcW w:w="2637" w:type="dxa"/>
            <w:gridSpan w:val="2"/>
            <w:vAlign w:val="top"/>
          </w:tcPr>
          <w:p>
            <w:pPr>
              <w:spacing w:before="124" w:line="220" w:lineRule="auto"/>
              <w:ind w:left="1032"/>
              <w:rPr>
                <w:rFonts w:ascii="宋体" w:hAnsi="宋体" w:eastAsia="宋体" w:cs="宋体"/>
                <w:sz w:val="16"/>
                <w:szCs w:val="16"/>
              </w:rPr>
            </w:pPr>
            <w:r>
              <w:rPr>
                <w:rFonts w:ascii="宋体" w:hAnsi="宋体" w:eastAsia="宋体" w:cs="宋体"/>
                <w:spacing w:val="-2"/>
                <w:sz w:val="16"/>
                <w:szCs w:val="16"/>
              </w:rPr>
              <w:t>三级指标</w:t>
            </w:r>
          </w:p>
        </w:tc>
        <w:tc>
          <w:tcPr>
            <w:tcW w:w="909" w:type="dxa"/>
            <w:vAlign w:val="top"/>
          </w:tcPr>
          <w:p>
            <w:pPr>
              <w:spacing w:before="123" w:line="219" w:lineRule="auto"/>
              <w:ind w:left="204"/>
              <w:rPr>
                <w:rFonts w:ascii="宋体" w:hAnsi="宋体" w:eastAsia="宋体" w:cs="宋体"/>
                <w:sz w:val="16"/>
                <w:szCs w:val="16"/>
              </w:rPr>
            </w:pPr>
            <w:r>
              <w:rPr>
                <w:rFonts w:ascii="宋体" w:hAnsi="宋体" w:eastAsia="宋体" w:cs="宋体"/>
                <w:spacing w:val="-2"/>
                <w:sz w:val="16"/>
                <w:szCs w:val="16"/>
              </w:rPr>
              <w:t>指标值</w:t>
            </w:r>
          </w:p>
        </w:tc>
        <w:tc>
          <w:tcPr>
            <w:tcW w:w="909" w:type="dxa"/>
            <w:vAlign w:val="top"/>
          </w:tcPr>
          <w:p>
            <w:pPr>
              <w:spacing w:before="13" w:line="211" w:lineRule="auto"/>
              <w:ind w:left="295" w:right="59" w:hanging="250"/>
              <w:rPr>
                <w:rFonts w:ascii="宋体" w:hAnsi="宋体" w:eastAsia="宋体" w:cs="宋体"/>
                <w:sz w:val="16"/>
                <w:szCs w:val="16"/>
              </w:rPr>
            </w:pPr>
            <w:r>
              <w:rPr>
                <w:rFonts w:ascii="宋体" w:hAnsi="宋体" w:eastAsia="宋体" w:cs="宋体"/>
                <w:spacing w:val="-2"/>
                <w:sz w:val="16"/>
                <w:szCs w:val="16"/>
              </w:rPr>
              <w:t>全年实际完</w:t>
            </w:r>
            <w:r>
              <w:rPr>
                <w:rFonts w:ascii="宋体" w:hAnsi="宋体" w:eastAsia="宋体" w:cs="宋体"/>
                <w:spacing w:val="2"/>
                <w:sz w:val="16"/>
                <w:szCs w:val="16"/>
              </w:rPr>
              <w:t xml:space="preserve"> </w:t>
            </w:r>
            <w:r>
              <w:rPr>
                <w:rFonts w:ascii="宋体" w:hAnsi="宋体" w:eastAsia="宋体" w:cs="宋体"/>
                <w:spacing w:val="-2"/>
                <w:sz w:val="16"/>
                <w:szCs w:val="16"/>
              </w:rPr>
              <w:t>成值</w:t>
            </w:r>
          </w:p>
        </w:tc>
        <w:tc>
          <w:tcPr>
            <w:tcW w:w="569" w:type="dxa"/>
            <w:vAlign w:val="top"/>
          </w:tcPr>
          <w:p>
            <w:pPr>
              <w:spacing w:before="123" w:line="219" w:lineRule="auto"/>
              <w:ind w:left="116"/>
              <w:rPr>
                <w:rFonts w:ascii="宋体" w:hAnsi="宋体" w:eastAsia="宋体" w:cs="宋体"/>
                <w:sz w:val="16"/>
                <w:szCs w:val="16"/>
              </w:rPr>
            </w:pPr>
            <w:r>
              <w:rPr>
                <w:rFonts w:ascii="宋体" w:hAnsi="宋体" w:eastAsia="宋体" w:cs="宋体"/>
                <w:spacing w:val="-3"/>
                <w:sz w:val="16"/>
                <w:szCs w:val="16"/>
              </w:rPr>
              <w:t>分值</w:t>
            </w:r>
          </w:p>
        </w:tc>
        <w:tc>
          <w:tcPr>
            <w:tcW w:w="440" w:type="dxa"/>
            <w:vAlign w:val="top"/>
          </w:tcPr>
          <w:p>
            <w:pPr>
              <w:spacing w:before="123" w:line="219" w:lineRule="auto"/>
              <w:ind w:left="27"/>
              <w:rPr>
                <w:rFonts w:ascii="宋体" w:hAnsi="宋体" w:eastAsia="宋体" w:cs="宋体"/>
                <w:sz w:val="16"/>
                <w:szCs w:val="16"/>
              </w:rPr>
            </w:pPr>
            <w:r>
              <w:rPr>
                <w:rFonts w:ascii="宋体" w:hAnsi="宋体" w:eastAsia="宋体" w:cs="宋体"/>
                <w:spacing w:val="-2"/>
                <w:sz w:val="16"/>
                <w:szCs w:val="16"/>
              </w:rPr>
              <w:t>得分</w:t>
            </w:r>
          </w:p>
        </w:tc>
        <w:tc>
          <w:tcPr>
            <w:tcW w:w="2192" w:type="dxa"/>
            <w:gridSpan w:val="2"/>
            <w:vAlign w:val="top"/>
          </w:tcPr>
          <w:p>
            <w:pPr>
              <w:spacing w:before="123" w:line="219" w:lineRule="auto"/>
              <w:ind w:left="287"/>
              <w:rPr>
                <w:rFonts w:ascii="宋体" w:hAnsi="宋体" w:eastAsia="宋体" w:cs="宋体"/>
                <w:sz w:val="16"/>
                <w:szCs w:val="16"/>
              </w:rPr>
            </w:pPr>
            <w:r>
              <w:rPr>
                <w:rFonts w:ascii="宋体" w:hAnsi="宋体" w:eastAsia="宋体" w:cs="宋体"/>
                <w:spacing w:val="-1"/>
                <w:sz w:val="16"/>
                <w:szCs w:val="16"/>
              </w:rPr>
              <w:t>未完成原因和改进措施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restart"/>
            <w:tcBorders>
              <w:bottom w:val="nil"/>
            </w:tcBorders>
            <w:textDirection w:val="tbRlV"/>
            <w:vAlign w:val="top"/>
          </w:tcPr>
          <w:p>
            <w:pPr>
              <w:spacing w:before="109" w:line="216" w:lineRule="auto"/>
              <w:ind w:left="1000"/>
              <w:rPr>
                <w:rFonts w:ascii="宋体" w:hAnsi="宋体" w:eastAsia="宋体" w:cs="宋体"/>
                <w:sz w:val="16"/>
                <w:szCs w:val="16"/>
              </w:rPr>
            </w:pPr>
            <w:r>
              <w:rPr>
                <w:rFonts w:ascii="宋体" w:hAnsi="宋体" w:eastAsia="宋体" w:cs="宋体"/>
                <w:sz w:val="16"/>
                <w:szCs w:val="16"/>
              </w:rPr>
              <w:t>产出指标</w:t>
            </w:r>
          </w:p>
        </w:tc>
        <w:tc>
          <w:tcPr>
            <w:tcW w:w="799" w:type="dxa"/>
            <w:vMerge w:val="restart"/>
            <w:tcBorders>
              <w:bottom w:val="nil"/>
            </w:tcBorders>
            <w:vAlign w:val="top"/>
          </w:tcPr>
          <w:p>
            <w:pPr>
              <w:spacing w:before="224" w:line="219" w:lineRule="auto"/>
              <w:ind w:left="70"/>
              <w:rPr>
                <w:rFonts w:ascii="宋体" w:hAnsi="宋体" w:eastAsia="宋体" w:cs="宋体"/>
                <w:sz w:val="16"/>
                <w:szCs w:val="16"/>
              </w:rPr>
            </w:pPr>
            <w:r>
              <w:rPr>
                <w:rFonts w:ascii="宋体" w:hAnsi="宋体" w:eastAsia="宋体" w:cs="宋体"/>
                <w:spacing w:val="-2"/>
                <w:sz w:val="16"/>
                <w:szCs w:val="16"/>
              </w:rPr>
              <w:t>数量指标</w:t>
            </w:r>
          </w:p>
        </w:tc>
        <w:tc>
          <w:tcPr>
            <w:tcW w:w="2637" w:type="dxa"/>
            <w:gridSpan w:val="2"/>
            <w:vAlign w:val="center"/>
          </w:tcPr>
          <w:p>
            <w:pPr>
              <w:pStyle w:val="8"/>
              <w:spacing w:line="180" w:lineRule="exact"/>
            </w:pPr>
            <w:r>
              <w:rPr>
                <w:rFonts w:ascii="宋体" w:hAnsi="宋体" w:eastAsia="宋体" w:cs="宋体"/>
                <w:snapToGrid w:val="0"/>
                <w:color w:val="000000"/>
                <w:spacing w:val="-2"/>
                <w:kern w:val="0"/>
                <w:sz w:val="16"/>
                <w:szCs w:val="16"/>
                <w:lang w:val="en-US" w:eastAsia="en-US" w:bidi="ar-SA"/>
              </w:rPr>
              <w:t>农村低收入群体等重点对象危房改造户数</w:t>
            </w:r>
          </w:p>
        </w:tc>
        <w:tc>
          <w:tcPr>
            <w:tcW w:w="909" w:type="dxa"/>
            <w:vAlign w:val="center"/>
          </w:tcPr>
          <w:p>
            <w:pPr>
              <w:pStyle w:val="8"/>
              <w:spacing w:line="180" w:lineRule="exact"/>
              <w:rPr>
                <w:rFonts w:hint="default" w:eastAsia="宋体"/>
                <w:lang w:val="en-US" w:eastAsia="zh-CN"/>
              </w:rPr>
            </w:pPr>
            <w:r>
              <w:rPr>
                <w:rFonts w:hint="eastAsia" w:eastAsia="宋体"/>
                <w:lang w:val="en-US" w:eastAsia="zh-CN"/>
              </w:rPr>
              <w:t>67户</w:t>
            </w:r>
          </w:p>
        </w:tc>
        <w:tc>
          <w:tcPr>
            <w:tcW w:w="909" w:type="dxa"/>
            <w:vAlign w:val="center"/>
          </w:tcPr>
          <w:p>
            <w:pPr>
              <w:pStyle w:val="8"/>
              <w:spacing w:line="180" w:lineRule="exact"/>
              <w:rPr>
                <w:rFonts w:hint="default" w:eastAsia="宋体"/>
                <w:lang w:val="en-US" w:eastAsia="zh-CN"/>
              </w:rPr>
            </w:pPr>
            <w:r>
              <w:rPr>
                <w:rFonts w:hint="eastAsia" w:eastAsia="宋体"/>
                <w:lang w:val="en-US" w:eastAsia="zh-CN"/>
              </w:rPr>
              <w:t>65</w:t>
            </w:r>
          </w:p>
        </w:tc>
        <w:tc>
          <w:tcPr>
            <w:tcW w:w="569" w:type="dxa"/>
            <w:vAlign w:val="center"/>
          </w:tcPr>
          <w:p>
            <w:pPr>
              <w:pStyle w:val="8"/>
              <w:spacing w:line="180" w:lineRule="exact"/>
              <w:jc w:val="center"/>
              <w:rPr>
                <w:rFonts w:hint="eastAsia" w:eastAsia="宋体"/>
                <w:lang w:val="en-US" w:eastAsia="zh-CN"/>
              </w:rPr>
            </w:pPr>
            <w:r>
              <w:rPr>
                <w:rFonts w:hint="eastAsia" w:eastAsia="宋体"/>
                <w:lang w:val="en-US" w:eastAsia="zh-CN"/>
              </w:rPr>
              <w:t>3</w:t>
            </w:r>
          </w:p>
        </w:tc>
        <w:tc>
          <w:tcPr>
            <w:tcW w:w="440" w:type="dxa"/>
            <w:vAlign w:val="center"/>
          </w:tcPr>
          <w:p>
            <w:pPr>
              <w:pStyle w:val="8"/>
              <w:spacing w:line="180" w:lineRule="exact"/>
              <w:jc w:val="center"/>
              <w:rPr>
                <w:rFonts w:hint="eastAsia" w:eastAsia="宋体"/>
                <w:lang w:val="en-US" w:eastAsia="zh-CN"/>
              </w:rPr>
            </w:pPr>
            <w:r>
              <w:rPr>
                <w:rFonts w:hint="eastAsia" w:eastAsia="宋体"/>
                <w:lang w:val="en-US" w:eastAsia="zh-CN"/>
              </w:rPr>
              <w:t>2</w:t>
            </w:r>
          </w:p>
        </w:tc>
        <w:tc>
          <w:tcPr>
            <w:tcW w:w="2192" w:type="dxa"/>
            <w:gridSpan w:val="2"/>
            <w:vAlign w:val="center"/>
          </w:tcPr>
          <w:p>
            <w:pPr>
              <w:pStyle w:val="8"/>
              <w:spacing w:line="180" w:lineRule="exact"/>
              <w:rPr>
                <w:rFonts w:hint="default" w:eastAsia="宋体"/>
                <w:lang w:val="en-US" w:eastAsia="zh-CN"/>
              </w:rPr>
            </w:pPr>
            <w:r>
              <w:rPr>
                <w:rFonts w:hint="eastAsia" w:eastAsia="宋体"/>
                <w:lang w:val="en-US" w:eastAsia="zh-CN"/>
              </w:rPr>
              <w:t>未验收合格2户，督促乡镇6月底前完成整改。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textDirection w:val="tbRlV"/>
            <w:vAlign w:val="top"/>
          </w:tcPr>
          <w:p>
            <w:pPr>
              <w:pStyle w:val="8"/>
              <w:rPr>
                <w:sz w:val="21"/>
              </w:rPr>
            </w:pPr>
          </w:p>
        </w:tc>
        <w:tc>
          <w:tcPr>
            <w:tcW w:w="799" w:type="dxa"/>
            <w:vMerge w:val="continue"/>
            <w:tcBorders>
              <w:top w:val="nil"/>
              <w:bottom w:val="nil"/>
            </w:tcBorders>
            <w:vAlign w:val="top"/>
          </w:tcPr>
          <w:p>
            <w:pPr>
              <w:pStyle w:val="8"/>
              <w:rPr>
                <w:sz w:val="21"/>
              </w:rPr>
            </w:pPr>
          </w:p>
        </w:tc>
        <w:tc>
          <w:tcPr>
            <w:tcW w:w="2637" w:type="dxa"/>
            <w:gridSpan w:val="2"/>
            <w:vAlign w:val="center"/>
          </w:tcPr>
          <w:p>
            <w:pPr>
              <w:pStyle w:val="8"/>
              <w:spacing w:line="190" w:lineRule="exact"/>
              <w:rPr>
                <w:sz w:val="16"/>
              </w:rPr>
            </w:pPr>
            <w:r>
              <w:rPr>
                <w:rFonts w:hint="eastAsia" w:ascii="宋体" w:hAnsi="宋体" w:eastAsia="宋体" w:cs="宋体"/>
                <w:sz w:val="16"/>
                <w:szCs w:val="16"/>
              </w:rPr>
              <w:t>项目</w:t>
            </w:r>
            <w:r>
              <w:rPr>
                <w:rFonts w:hint="eastAsia" w:ascii="宋体" w:hAnsi="宋体" w:eastAsia="宋体" w:cs="宋体"/>
                <w:sz w:val="16"/>
                <w:szCs w:val="16"/>
                <w:lang w:val="en-US" w:eastAsia="zh-CN"/>
              </w:rPr>
              <w:t>预算支出金额</w:t>
            </w:r>
          </w:p>
        </w:tc>
        <w:tc>
          <w:tcPr>
            <w:tcW w:w="909" w:type="dxa"/>
            <w:vAlign w:val="center"/>
          </w:tcPr>
          <w:p>
            <w:pPr>
              <w:pStyle w:val="8"/>
              <w:spacing w:line="190" w:lineRule="exact"/>
              <w:rPr>
                <w:rFonts w:hint="default" w:eastAsia="宋体"/>
                <w:sz w:val="16"/>
                <w:lang w:val="en-US" w:eastAsia="zh-CN"/>
              </w:rPr>
            </w:pPr>
            <w:r>
              <w:rPr>
                <w:rFonts w:hint="eastAsia" w:eastAsia="宋体"/>
                <w:sz w:val="16"/>
                <w:lang w:val="en-US" w:eastAsia="zh-CN"/>
              </w:rPr>
              <w:t>小于274.85万元</w:t>
            </w:r>
          </w:p>
        </w:tc>
        <w:tc>
          <w:tcPr>
            <w:tcW w:w="909" w:type="dxa"/>
            <w:vAlign w:val="center"/>
          </w:tcPr>
          <w:p>
            <w:pPr>
              <w:pStyle w:val="8"/>
              <w:spacing w:line="190" w:lineRule="exact"/>
              <w:rPr>
                <w:rFonts w:hint="default" w:eastAsia="宋体"/>
                <w:sz w:val="16"/>
                <w:lang w:val="en-US" w:eastAsia="zh-CN"/>
              </w:rPr>
            </w:pPr>
            <w:r>
              <w:rPr>
                <w:rFonts w:hint="eastAsia" w:eastAsia="宋体"/>
                <w:sz w:val="16"/>
                <w:lang w:val="en-US" w:eastAsia="zh-CN"/>
              </w:rPr>
              <w:t>203.94万元</w:t>
            </w:r>
          </w:p>
        </w:tc>
        <w:tc>
          <w:tcPr>
            <w:tcW w:w="569" w:type="dxa"/>
            <w:vAlign w:val="center"/>
          </w:tcPr>
          <w:p>
            <w:pPr>
              <w:pStyle w:val="8"/>
              <w:spacing w:line="190" w:lineRule="exact"/>
              <w:jc w:val="center"/>
              <w:rPr>
                <w:rFonts w:hint="eastAsia" w:eastAsia="宋体"/>
                <w:sz w:val="16"/>
                <w:lang w:val="en-US" w:eastAsia="zh-CN"/>
              </w:rPr>
            </w:pPr>
            <w:r>
              <w:rPr>
                <w:rFonts w:hint="eastAsia" w:eastAsia="宋体"/>
                <w:sz w:val="16"/>
                <w:lang w:val="en-US" w:eastAsia="zh-CN"/>
              </w:rPr>
              <w:t>2</w:t>
            </w:r>
          </w:p>
        </w:tc>
        <w:tc>
          <w:tcPr>
            <w:tcW w:w="440" w:type="dxa"/>
            <w:vAlign w:val="center"/>
          </w:tcPr>
          <w:p>
            <w:pPr>
              <w:pStyle w:val="8"/>
              <w:spacing w:line="190" w:lineRule="exact"/>
              <w:jc w:val="center"/>
              <w:rPr>
                <w:rFonts w:hint="eastAsia" w:eastAsia="宋体"/>
                <w:sz w:val="16"/>
                <w:lang w:val="en-US" w:eastAsia="zh-CN"/>
              </w:rPr>
            </w:pPr>
            <w:r>
              <w:rPr>
                <w:rFonts w:hint="eastAsia" w:eastAsia="宋体"/>
                <w:sz w:val="16"/>
                <w:lang w:val="en-US" w:eastAsia="zh-CN"/>
              </w:rPr>
              <w:t>2</w:t>
            </w:r>
          </w:p>
        </w:tc>
        <w:tc>
          <w:tcPr>
            <w:tcW w:w="2192" w:type="dxa"/>
            <w:gridSpan w:val="2"/>
            <w:vAlign w:val="center"/>
          </w:tcPr>
          <w:p>
            <w:pPr>
              <w:pStyle w:val="8"/>
              <w:spacing w:line="190" w:lineRule="exact"/>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textDirection w:val="tbRlV"/>
            <w:vAlign w:val="top"/>
          </w:tcPr>
          <w:p>
            <w:pPr>
              <w:pStyle w:val="8"/>
              <w:rPr>
                <w:sz w:val="21"/>
              </w:rPr>
            </w:pPr>
          </w:p>
        </w:tc>
        <w:tc>
          <w:tcPr>
            <w:tcW w:w="799" w:type="dxa"/>
            <w:vMerge w:val="restart"/>
            <w:tcBorders>
              <w:bottom w:val="nil"/>
            </w:tcBorders>
            <w:vAlign w:val="top"/>
          </w:tcPr>
          <w:p>
            <w:pPr>
              <w:spacing w:before="235" w:line="220" w:lineRule="auto"/>
              <w:ind w:left="70"/>
              <w:rPr>
                <w:rFonts w:ascii="宋体" w:hAnsi="宋体" w:eastAsia="宋体" w:cs="宋体"/>
                <w:sz w:val="16"/>
                <w:szCs w:val="16"/>
              </w:rPr>
            </w:pPr>
            <w:r>
              <w:rPr>
                <w:rFonts w:ascii="宋体" w:hAnsi="宋体" w:eastAsia="宋体" w:cs="宋体"/>
                <w:spacing w:val="-2"/>
                <w:sz w:val="16"/>
                <w:szCs w:val="16"/>
              </w:rPr>
              <w:t>质量指标</w:t>
            </w:r>
          </w:p>
        </w:tc>
        <w:tc>
          <w:tcPr>
            <w:tcW w:w="2637" w:type="dxa"/>
            <w:gridSpan w:val="2"/>
            <w:vAlign w:val="center"/>
          </w:tcPr>
          <w:p>
            <w:pPr>
              <w:pStyle w:val="8"/>
              <w:spacing w:line="190" w:lineRule="exact"/>
              <w:rPr>
                <w:sz w:val="16"/>
              </w:rPr>
            </w:pPr>
            <w:r>
              <w:rPr>
                <w:rFonts w:hint="eastAsia" w:ascii="宋体" w:hAnsi="宋体" w:eastAsia="宋体" w:cs="宋体"/>
                <w:sz w:val="16"/>
                <w:szCs w:val="16"/>
              </w:rPr>
              <w:t>工程质量达标率</w:t>
            </w:r>
          </w:p>
        </w:tc>
        <w:tc>
          <w:tcPr>
            <w:tcW w:w="909" w:type="dxa"/>
            <w:vAlign w:val="center"/>
          </w:tcPr>
          <w:p>
            <w:pPr>
              <w:pStyle w:val="8"/>
              <w:spacing w:line="190" w:lineRule="exact"/>
              <w:rPr>
                <w:sz w:val="16"/>
              </w:rPr>
            </w:pPr>
            <w:r>
              <w:rPr>
                <w:rFonts w:hint="eastAsia" w:ascii="宋体" w:hAnsi="宋体" w:eastAsia="宋体" w:cs="宋体"/>
                <w:sz w:val="16"/>
                <w:szCs w:val="16"/>
                <w:lang w:val="en-US" w:eastAsia="zh-CN"/>
              </w:rPr>
              <w:t>≥95%</w:t>
            </w:r>
          </w:p>
        </w:tc>
        <w:tc>
          <w:tcPr>
            <w:tcW w:w="909" w:type="dxa"/>
            <w:vAlign w:val="center"/>
          </w:tcPr>
          <w:p>
            <w:pPr>
              <w:pStyle w:val="8"/>
              <w:spacing w:line="190" w:lineRule="exact"/>
              <w:rPr>
                <w:sz w:val="16"/>
              </w:rPr>
            </w:pPr>
            <w:r>
              <w:rPr>
                <w:rFonts w:hint="eastAsia" w:ascii="宋体" w:hAnsi="宋体" w:eastAsia="宋体" w:cs="宋体"/>
                <w:sz w:val="16"/>
                <w:szCs w:val="16"/>
                <w:lang w:val="en-US" w:eastAsia="zh-CN"/>
              </w:rPr>
              <w:t>≥95%</w:t>
            </w:r>
          </w:p>
        </w:tc>
        <w:tc>
          <w:tcPr>
            <w:tcW w:w="569" w:type="dxa"/>
            <w:vAlign w:val="center"/>
          </w:tcPr>
          <w:p>
            <w:pPr>
              <w:pStyle w:val="8"/>
              <w:spacing w:line="190" w:lineRule="exact"/>
              <w:jc w:val="center"/>
              <w:rPr>
                <w:rFonts w:hint="eastAsia" w:eastAsia="宋体"/>
                <w:sz w:val="16"/>
                <w:lang w:val="en-US" w:eastAsia="zh-CN"/>
              </w:rPr>
            </w:pPr>
            <w:r>
              <w:rPr>
                <w:rFonts w:hint="eastAsia" w:eastAsia="宋体"/>
                <w:sz w:val="16"/>
                <w:lang w:val="en-US" w:eastAsia="zh-CN"/>
              </w:rPr>
              <w:t>5</w:t>
            </w:r>
          </w:p>
        </w:tc>
        <w:tc>
          <w:tcPr>
            <w:tcW w:w="440" w:type="dxa"/>
            <w:vAlign w:val="center"/>
          </w:tcPr>
          <w:p>
            <w:pPr>
              <w:pStyle w:val="8"/>
              <w:spacing w:line="190" w:lineRule="exact"/>
              <w:jc w:val="center"/>
              <w:rPr>
                <w:rFonts w:hint="eastAsia" w:eastAsia="宋体"/>
                <w:sz w:val="16"/>
                <w:lang w:val="en-US" w:eastAsia="zh-CN"/>
              </w:rPr>
            </w:pPr>
            <w:r>
              <w:rPr>
                <w:rFonts w:hint="eastAsia" w:eastAsia="宋体"/>
                <w:sz w:val="16"/>
                <w:lang w:val="en-US" w:eastAsia="zh-CN"/>
              </w:rPr>
              <w:t>5</w:t>
            </w:r>
          </w:p>
        </w:tc>
        <w:tc>
          <w:tcPr>
            <w:tcW w:w="2192" w:type="dxa"/>
            <w:gridSpan w:val="2"/>
            <w:vAlign w:val="center"/>
          </w:tcPr>
          <w:p>
            <w:pPr>
              <w:pStyle w:val="8"/>
              <w:spacing w:line="190" w:lineRule="exact"/>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textDirection w:val="tbRlV"/>
            <w:vAlign w:val="top"/>
          </w:tcPr>
          <w:p>
            <w:pPr>
              <w:pStyle w:val="8"/>
              <w:rPr>
                <w:sz w:val="21"/>
              </w:rPr>
            </w:pPr>
          </w:p>
        </w:tc>
        <w:tc>
          <w:tcPr>
            <w:tcW w:w="799" w:type="dxa"/>
            <w:vMerge w:val="continue"/>
            <w:tcBorders>
              <w:top w:val="nil"/>
              <w:bottom w:val="nil"/>
            </w:tcBorders>
            <w:vAlign w:val="top"/>
          </w:tcPr>
          <w:p>
            <w:pPr>
              <w:pStyle w:val="8"/>
              <w:rPr>
                <w:sz w:val="21"/>
              </w:rPr>
            </w:pPr>
          </w:p>
        </w:tc>
        <w:tc>
          <w:tcPr>
            <w:tcW w:w="2637" w:type="dxa"/>
            <w:gridSpan w:val="2"/>
            <w:vAlign w:val="center"/>
          </w:tcPr>
          <w:p>
            <w:pPr>
              <w:pStyle w:val="8"/>
              <w:spacing w:line="180" w:lineRule="exact"/>
            </w:pPr>
            <w:r>
              <w:rPr>
                <w:rFonts w:hint="eastAsia" w:ascii="宋体" w:hAnsi="宋体" w:eastAsia="宋体" w:cs="宋体"/>
                <w:sz w:val="16"/>
                <w:szCs w:val="16"/>
              </w:rPr>
              <w:t>改造后验收合格率</w:t>
            </w:r>
          </w:p>
        </w:tc>
        <w:tc>
          <w:tcPr>
            <w:tcW w:w="909" w:type="dxa"/>
            <w:vAlign w:val="center"/>
          </w:tcPr>
          <w:p>
            <w:pPr>
              <w:pStyle w:val="8"/>
              <w:spacing w:line="180" w:lineRule="exact"/>
            </w:pPr>
            <w:r>
              <w:rPr>
                <w:rFonts w:hint="eastAsia" w:ascii="宋体" w:hAnsi="宋体" w:eastAsia="宋体" w:cs="宋体"/>
                <w:sz w:val="16"/>
                <w:szCs w:val="16"/>
                <w:lang w:val="en-US" w:eastAsia="zh-CN"/>
              </w:rPr>
              <w:t>≥95%</w:t>
            </w:r>
          </w:p>
        </w:tc>
        <w:tc>
          <w:tcPr>
            <w:tcW w:w="909" w:type="dxa"/>
            <w:vAlign w:val="center"/>
          </w:tcPr>
          <w:p>
            <w:pPr>
              <w:pStyle w:val="8"/>
              <w:spacing w:line="180" w:lineRule="exact"/>
            </w:pPr>
            <w:r>
              <w:rPr>
                <w:rFonts w:hint="eastAsia" w:ascii="宋体" w:hAnsi="宋体" w:eastAsia="宋体" w:cs="宋体"/>
                <w:sz w:val="16"/>
                <w:szCs w:val="16"/>
                <w:lang w:val="en-US" w:eastAsia="zh-CN"/>
              </w:rPr>
              <w:t>≥94%</w:t>
            </w:r>
          </w:p>
        </w:tc>
        <w:tc>
          <w:tcPr>
            <w:tcW w:w="569" w:type="dxa"/>
            <w:vAlign w:val="center"/>
          </w:tcPr>
          <w:p>
            <w:pPr>
              <w:pStyle w:val="8"/>
              <w:spacing w:line="180" w:lineRule="exact"/>
              <w:jc w:val="center"/>
              <w:rPr>
                <w:rFonts w:hint="eastAsia" w:eastAsia="宋体"/>
                <w:lang w:val="en-US" w:eastAsia="zh-CN"/>
              </w:rPr>
            </w:pPr>
            <w:r>
              <w:rPr>
                <w:rFonts w:hint="eastAsia" w:eastAsia="宋体"/>
                <w:lang w:val="en-US" w:eastAsia="zh-CN"/>
              </w:rPr>
              <w:t>5</w:t>
            </w:r>
          </w:p>
        </w:tc>
        <w:tc>
          <w:tcPr>
            <w:tcW w:w="440" w:type="dxa"/>
            <w:vAlign w:val="center"/>
          </w:tcPr>
          <w:p>
            <w:pPr>
              <w:pStyle w:val="8"/>
              <w:spacing w:line="180" w:lineRule="exact"/>
              <w:jc w:val="center"/>
              <w:rPr>
                <w:rFonts w:hint="eastAsia" w:eastAsia="宋体"/>
                <w:lang w:val="en-US" w:eastAsia="zh-CN"/>
              </w:rPr>
            </w:pPr>
            <w:r>
              <w:rPr>
                <w:rFonts w:hint="eastAsia" w:eastAsia="宋体"/>
                <w:lang w:val="en-US" w:eastAsia="zh-CN"/>
              </w:rPr>
              <w:t>4</w:t>
            </w:r>
          </w:p>
        </w:tc>
        <w:tc>
          <w:tcPr>
            <w:tcW w:w="2192" w:type="dxa"/>
            <w:gridSpan w:val="2"/>
            <w:vAlign w:val="center"/>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textDirection w:val="tbRlV"/>
            <w:vAlign w:val="top"/>
          </w:tcPr>
          <w:p>
            <w:pPr>
              <w:pStyle w:val="8"/>
              <w:rPr>
                <w:sz w:val="21"/>
              </w:rPr>
            </w:pPr>
          </w:p>
        </w:tc>
        <w:tc>
          <w:tcPr>
            <w:tcW w:w="799" w:type="dxa"/>
            <w:vMerge w:val="restart"/>
            <w:tcBorders>
              <w:bottom w:val="nil"/>
            </w:tcBorders>
            <w:vAlign w:val="top"/>
          </w:tcPr>
          <w:p>
            <w:pPr>
              <w:spacing w:before="225" w:line="220" w:lineRule="auto"/>
              <w:ind w:left="70"/>
              <w:rPr>
                <w:rFonts w:ascii="宋体" w:hAnsi="宋体" w:eastAsia="宋体" w:cs="宋体"/>
                <w:sz w:val="16"/>
                <w:szCs w:val="16"/>
              </w:rPr>
            </w:pPr>
            <w:r>
              <w:rPr>
                <w:rFonts w:ascii="宋体" w:hAnsi="宋体" w:eastAsia="宋体" w:cs="宋体"/>
                <w:spacing w:val="1"/>
                <w:sz w:val="16"/>
                <w:szCs w:val="16"/>
              </w:rPr>
              <w:t>时效指标</w:t>
            </w:r>
          </w:p>
        </w:tc>
        <w:tc>
          <w:tcPr>
            <w:tcW w:w="2637" w:type="dxa"/>
            <w:gridSpan w:val="2"/>
            <w:vAlign w:val="center"/>
          </w:tcPr>
          <w:p>
            <w:pPr>
              <w:pStyle w:val="8"/>
              <w:spacing w:line="179" w:lineRule="exact"/>
            </w:pPr>
            <w:r>
              <w:rPr>
                <w:rFonts w:hint="eastAsia" w:ascii="宋体" w:hAnsi="宋体" w:eastAsia="宋体" w:cs="宋体"/>
                <w:sz w:val="16"/>
                <w:szCs w:val="16"/>
              </w:rPr>
              <w:t>开工及时率</w:t>
            </w:r>
          </w:p>
        </w:tc>
        <w:tc>
          <w:tcPr>
            <w:tcW w:w="909" w:type="dxa"/>
            <w:vAlign w:val="center"/>
          </w:tcPr>
          <w:p>
            <w:pPr>
              <w:pStyle w:val="8"/>
              <w:spacing w:line="179" w:lineRule="exact"/>
            </w:pPr>
            <w:r>
              <w:rPr>
                <w:rFonts w:hint="eastAsia" w:ascii="宋体" w:hAnsi="宋体" w:eastAsia="宋体" w:cs="宋体"/>
                <w:sz w:val="16"/>
                <w:szCs w:val="16"/>
                <w:lang w:val="en-US" w:eastAsia="zh-CN"/>
              </w:rPr>
              <w:t>≥95%</w:t>
            </w:r>
          </w:p>
        </w:tc>
        <w:tc>
          <w:tcPr>
            <w:tcW w:w="909" w:type="dxa"/>
            <w:vAlign w:val="center"/>
          </w:tcPr>
          <w:p>
            <w:pPr>
              <w:pStyle w:val="8"/>
              <w:spacing w:line="179" w:lineRule="exact"/>
            </w:pPr>
            <w:r>
              <w:rPr>
                <w:rFonts w:hint="eastAsia" w:ascii="宋体" w:hAnsi="宋体" w:eastAsia="宋体" w:cs="宋体"/>
                <w:sz w:val="16"/>
                <w:szCs w:val="16"/>
                <w:lang w:val="en-US" w:eastAsia="zh-CN"/>
              </w:rPr>
              <w:t>≥95%</w:t>
            </w:r>
          </w:p>
        </w:tc>
        <w:tc>
          <w:tcPr>
            <w:tcW w:w="569" w:type="dxa"/>
            <w:vAlign w:val="center"/>
          </w:tcPr>
          <w:p>
            <w:pPr>
              <w:pStyle w:val="8"/>
              <w:spacing w:line="179" w:lineRule="exact"/>
              <w:jc w:val="center"/>
              <w:rPr>
                <w:rFonts w:hint="eastAsia" w:eastAsia="宋体"/>
                <w:lang w:val="en-US" w:eastAsia="zh-CN"/>
              </w:rPr>
            </w:pPr>
            <w:r>
              <w:rPr>
                <w:rFonts w:hint="eastAsia" w:eastAsia="宋体"/>
                <w:lang w:val="en-US" w:eastAsia="zh-CN"/>
              </w:rPr>
              <w:t>3</w:t>
            </w:r>
          </w:p>
        </w:tc>
        <w:tc>
          <w:tcPr>
            <w:tcW w:w="440" w:type="dxa"/>
            <w:vAlign w:val="center"/>
          </w:tcPr>
          <w:p>
            <w:pPr>
              <w:pStyle w:val="8"/>
              <w:spacing w:line="179" w:lineRule="exact"/>
              <w:jc w:val="center"/>
              <w:rPr>
                <w:rFonts w:hint="eastAsia" w:eastAsia="宋体"/>
                <w:lang w:val="en-US" w:eastAsia="zh-CN"/>
              </w:rPr>
            </w:pPr>
            <w:r>
              <w:rPr>
                <w:rFonts w:hint="eastAsia" w:eastAsia="宋体"/>
                <w:lang w:val="en-US" w:eastAsia="zh-CN"/>
              </w:rPr>
              <w:t>3</w:t>
            </w:r>
          </w:p>
        </w:tc>
        <w:tc>
          <w:tcPr>
            <w:tcW w:w="2192" w:type="dxa"/>
            <w:gridSpan w:val="2"/>
            <w:vAlign w:val="center"/>
          </w:tcPr>
          <w:p>
            <w:pPr>
              <w:pStyle w:val="8"/>
              <w:spacing w:line="179"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textDirection w:val="tbRlV"/>
            <w:vAlign w:val="top"/>
          </w:tcPr>
          <w:p>
            <w:pPr>
              <w:pStyle w:val="8"/>
              <w:rPr>
                <w:sz w:val="21"/>
              </w:rPr>
            </w:pPr>
          </w:p>
        </w:tc>
        <w:tc>
          <w:tcPr>
            <w:tcW w:w="799" w:type="dxa"/>
            <w:vMerge w:val="continue"/>
            <w:tcBorders>
              <w:top w:val="nil"/>
              <w:bottom w:val="nil"/>
            </w:tcBorders>
            <w:vAlign w:val="top"/>
          </w:tcPr>
          <w:p>
            <w:pPr>
              <w:pStyle w:val="8"/>
              <w:rPr>
                <w:sz w:val="21"/>
              </w:rPr>
            </w:pPr>
          </w:p>
        </w:tc>
        <w:tc>
          <w:tcPr>
            <w:tcW w:w="2637" w:type="dxa"/>
            <w:gridSpan w:val="2"/>
            <w:vAlign w:val="center"/>
          </w:tcPr>
          <w:p>
            <w:pPr>
              <w:pStyle w:val="8"/>
              <w:spacing w:line="190" w:lineRule="exact"/>
              <w:rPr>
                <w:sz w:val="16"/>
              </w:rPr>
            </w:pPr>
            <w:r>
              <w:rPr>
                <w:rFonts w:hint="eastAsia" w:ascii="宋体" w:hAnsi="宋体" w:eastAsia="宋体" w:cs="宋体"/>
                <w:sz w:val="16"/>
                <w:szCs w:val="16"/>
                <w:lang w:val="en-US" w:eastAsia="zh-CN"/>
              </w:rPr>
              <w:t>改造</w:t>
            </w:r>
            <w:r>
              <w:rPr>
                <w:rFonts w:hint="eastAsia" w:ascii="宋体" w:hAnsi="宋体" w:eastAsia="宋体" w:cs="宋体"/>
                <w:sz w:val="16"/>
                <w:szCs w:val="16"/>
              </w:rPr>
              <w:t>及时率</w:t>
            </w:r>
          </w:p>
        </w:tc>
        <w:tc>
          <w:tcPr>
            <w:tcW w:w="909" w:type="dxa"/>
            <w:vAlign w:val="center"/>
          </w:tcPr>
          <w:p>
            <w:pPr>
              <w:pStyle w:val="8"/>
              <w:spacing w:line="190" w:lineRule="exact"/>
              <w:rPr>
                <w:sz w:val="16"/>
              </w:rPr>
            </w:pPr>
            <w:r>
              <w:rPr>
                <w:rFonts w:hint="eastAsia" w:ascii="宋体" w:hAnsi="宋体" w:eastAsia="宋体" w:cs="宋体"/>
                <w:sz w:val="16"/>
                <w:szCs w:val="16"/>
                <w:lang w:val="en-US" w:eastAsia="zh-CN"/>
              </w:rPr>
              <w:t>≥95%</w:t>
            </w:r>
          </w:p>
        </w:tc>
        <w:tc>
          <w:tcPr>
            <w:tcW w:w="909" w:type="dxa"/>
            <w:vAlign w:val="center"/>
          </w:tcPr>
          <w:p>
            <w:pPr>
              <w:pStyle w:val="8"/>
              <w:spacing w:line="190" w:lineRule="exact"/>
              <w:rPr>
                <w:sz w:val="16"/>
              </w:rPr>
            </w:pPr>
            <w:r>
              <w:rPr>
                <w:rFonts w:hint="eastAsia" w:ascii="宋体" w:hAnsi="宋体" w:eastAsia="宋体" w:cs="宋体"/>
                <w:sz w:val="16"/>
                <w:szCs w:val="16"/>
                <w:lang w:val="en-US" w:eastAsia="zh-CN"/>
              </w:rPr>
              <w:t>≥95%</w:t>
            </w:r>
          </w:p>
        </w:tc>
        <w:tc>
          <w:tcPr>
            <w:tcW w:w="569" w:type="dxa"/>
            <w:vAlign w:val="center"/>
          </w:tcPr>
          <w:p>
            <w:pPr>
              <w:pStyle w:val="8"/>
              <w:spacing w:line="190" w:lineRule="exact"/>
              <w:jc w:val="center"/>
              <w:rPr>
                <w:rFonts w:hint="eastAsia" w:eastAsia="宋体"/>
                <w:sz w:val="16"/>
                <w:lang w:val="en-US" w:eastAsia="zh-CN"/>
              </w:rPr>
            </w:pPr>
            <w:r>
              <w:rPr>
                <w:rFonts w:hint="eastAsia" w:eastAsia="宋体"/>
                <w:sz w:val="16"/>
                <w:lang w:val="en-US" w:eastAsia="zh-CN"/>
              </w:rPr>
              <w:t>2</w:t>
            </w:r>
          </w:p>
        </w:tc>
        <w:tc>
          <w:tcPr>
            <w:tcW w:w="440" w:type="dxa"/>
            <w:vAlign w:val="center"/>
          </w:tcPr>
          <w:p>
            <w:pPr>
              <w:pStyle w:val="8"/>
              <w:spacing w:line="190" w:lineRule="exact"/>
              <w:jc w:val="center"/>
              <w:rPr>
                <w:rFonts w:hint="eastAsia" w:eastAsia="宋体"/>
                <w:sz w:val="16"/>
                <w:lang w:val="en-US" w:eastAsia="zh-CN"/>
              </w:rPr>
            </w:pPr>
            <w:r>
              <w:rPr>
                <w:rFonts w:hint="eastAsia" w:eastAsia="宋体"/>
                <w:sz w:val="16"/>
                <w:lang w:val="en-US" w:eastAsia="zh-CN"/>
              </w:rPr>
              <w:t>2</w:t>
            </w:r>
          </w:p>
        </w:tc>
        <w:tc>
          <w:tcPr>
            <w:tcW w:w="2192" w:type="dxa"/>
            <w:gridSpan w:val="2"/>
            <w:vAlign w:val="center"/>
          </w:tcPr>
          <w:p>
            <w:pPr>
              <w:pStyle w:val="8"/>
              <w:spacing w:line="190" w:lineRule="exact"/>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textDirection w:val="tbRlV"/>
            <w:vAlign w:val="top"/>
          </w:tcPr>
          <w:p>
            <w:pPr>
              <w:pStyle w:val="8"/>
              <w:rPr>
                <w:sz w:val="21"/>
              </w:rPr>
            </w:pPr>
          </w:p>
        </w:tc>
        <w:tc>
          <w:tcPr>
            <w:tcW w:w="799" w:type="dxa"/>
            <w:vMerge w:val="restart"/>
            <w:tcBorders>
              <w:bottom w:val="nil"/>
            </w:tcBorders>
            <w:vAlign w:val="top"/>
          </w:tcPr>
          <w:p>
            <w:pPr>
              <w:spacing w:before="224" w:line="219" w:lineRule="auto"/>
              <w:ind w:left="70"/>
              <w:rPr>
                <w:rFonts w:ascii="宋体" w:hAnsi="宋体" w:eastAsia="宋体" w:cs="宋体"/>
                <w:sz w:val="16"/>
                <w:szCs w:val="16"/>
              </w:rPr>
            </w:pPr>
            <w:r>
              <w:rPr>
                <w:rFonts w:ascii="宋体" w:hAnsi="宋体" w:eastAsia="宋体" w:cs="宋体"/>
                <w:spacing w:val="-2"/>
                <w:sz w:val="16"/>
                <w:szCs w:val="16"/>
              </w:rPr>
              <w:t>成本指标</w:t>
            </w:r>
          </w:p>
        </w:tc>
        <w:tc>
          <w:tcPr>
            <w:tcW w:w="2637" w:type="dxa"/>
            <w:gridSpan w:val="2"/>
            <w:vAlign w:val="center"/>
          </w:tcPr>
          <w:p>
            <w:pPr>
              <w:pStyle w:val="8"/>
              <w:spacing w:line="180" w:lineRule="exact"/>
            </w:pPr>
            <w:r>
              <w:rPr>
                <w:rFonts w:hint="eastAsia" w:ascii="宋体" w:hAnsi="宋体" w:eastAsia="宋体" w:cs="宋体"/>
                <w:sz w:val="16"/>
                <w:szCs w:val="16"/>
                <w:lang w:val="en-US" w:eastAsia="zh-CN"/>
              </w:rPr>
              <w:t>执行分类分级补助</w:t>
            </w:r>
          </w:p>
        </w:tc>
        <w:tc>
          <w:tcPr>
            <w:tcW w:w="909" w:type="dxa"/>
            <w:vAlign w:val="center"/>
          </w:tcPr>
          <w:p>
            <w:pPr>
              <w:pStyle w:val="8"/>
              <w:spacing w:line="180" w:lineRule="exact"/>
            </w:pPr>
            <w:r>
              <w:rPr>
                <w:rFonts w:hint="eastAsia" w:eastAsia="宋体"/>
                <w:sz w:val="16"/>
                <w:lang w:val="en-US" w:eastAsia="zh-CN"/>
              </w:rPr>
              <w:t>小于274.85万元</w:t>
            </w:r>
          </w:p>
        </w:tc>
        <w:tc>
          <w:tcPr>
            <w:tcW w:w="909" w:type="dxa"/>
            <w:vAlign w:val="center"/>
          </w:tcPr>
          <w:p>
            <w:pPr>
              <w:pStyle w:val="8"/>
              <w:spacing w:line="180" w:lineRule="exact"/>
            </w:pPr>
            <w:r>
              <w:rPr>
                <w:rFonts w:hint="eastAsia" w:eastAsia="宋体"/>
                <w:sz w:val="16"/>
                <w:lang w:val="en-US" w:eastAsia="zh-CN"/>
              </w:rPr>
              <w:t>203.94万元</w:t>
            </w:r>
          </w:p>
        </w:tc>
        <w:tc>
          <w:tcPr>
            <w:tcW w:w="569" w:type="dxa"/>
            <w:vAlign w:val="center"/>
          </w:tcPr>
          <w:p>
            <w:pPr>
              <w:pStyle w:val="8"/>
              <w:spacing w:line="180" w:lineRule="exact"/>
              <w:jc w:val="center"/>
              <w:rPr>
                <w:rFonts w:hint="eastAsia" w:eastAsia="宋体"/>
                <w:lang w:val="en-US" w:eastAsia="zh-CN"/>
              </w:rPr>
            </w:pPr>
            <w:r>
              <w:rPr>
                <w:rFonts w:hint="eastAsia" w:eastAsia="宋体"/>
                <w:lang w:val="en-US" w:eastAsia="zh-CN"/>
              </w:rPr>
              <w:t>5</w:t>
            </w:r>
          </w:p>
        </w:tc>
        <w:tc>
          <w:tcPr>
            <w:tcW w:w="440" w:type="dxa"/>
            <w:vAlign w:val="center"/>
          </w:tcPr>
          <w:p>
            <w:pPr>
              <w:pStyle w:val="8"/>
              <w:spacing w:line="180" w:lineRule="exact"/>
              <w:jc w:val="center"/>
              <w:rPr>
                <w:rFonts w:hint="eastAsia" w:eastAsia="宋体"/>
                <w:lang w:val="en-US" w:eastAsia="zh-CN"/>
              </w:rPr>
            </w:pPr>
            <w:r>
              <w:rPr>
                <w:rFonts w:hint="eastAsia" w:eastAsia="宋体"/>
                <w:lang w:val="en-US" w:eastAsia="zh-CN"/>
              </w:rPr>
              <w:t>5</w:t>
            </w:r>
          </w:p>
        </w:tc>
        <w:tc>
          <w:tcPr>
            <w:tcW w:w="2192" w:type="dxa"/>
            <w:gridSpan w:val="2"/>
            <w:vAlign w:val="center"/>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textDirection w:val="tbRlV"/>
            <w:vAlign w:val="top"/>
          </w:tcPr>
          <w:p>
            <w:pPr>
              <w:pStyle w:val="8"/>
              <w:rPr>
                <w:sz w:val="21"/>
              </w:rPr>
            </w:pPr>
          </w:p>
        </w:tc>
        <w:tc>
          <w:tcPr>
            <w:tcW w:w="799" w:type="dxa"/>
            <w:vMerge w:val="continue"/>
            <w:tcBorders>
              <w:top w:val="nil"/>
              <w:bottom w:val="nil"/>
            </w:tcBorders>
            <w:vAlign w:val="top"/>
          </w:tcPr>
          <w:p>
            <w:pPr>
              <w:pStyle w:val="8"/>
              <w:rPr>
                <w:sz w:val="21"/>
              </w:rPr>
            </w:pPr>
          </w:p>
        </w:tc>
        <w:tc>
          <w:tcPr>
            <w:tcW w:w="2637" w:type="dxa"/>
            <w:gridSpan w:val="2"/>
            <w:vAlign w:val="center"/>
          </w:tcPr>
          <w:p>
            <w:pPr>
              <w:pStyle w:val="8"/>
              <w:spacing w:line="190" w:lineRule="exact"/>
              <w:rPr>
                <w:sz w:val="16"/>
              </w:rPr>
            </w:pPr>
            <w:r>
              <w:rPr>
                <w:rFonts w:hint="eastAsia" w:ascii="宋体" w:hAnsi="宋体" w:eastAsia="宋体" w:cs="宋体"/>
                <w:sz w:val="16"/>
                <w:szCs w:val="16"/>
              </w:rPr>
              <w:t>成本</w:t>
            </w:r>
            <w:r>
              <w:rPr>
                <w:rFonts w:hint="eastAsia" w:ascii="宋体" w:hAnsi="宋体" w:eastAsia="宋体" w:cs="宋体"/>
                <w:sz w:val="16"/>
                <w:szCs w:val="16"/>
                <w:lang w:val="en-US" w:eastAsia="zh-CN"/>
              </w:rPr>
              <w:t>节约</w:t>
            </w:r>
            <w:r>
              <w:rPr>
                <w:rFonts w:hint="eastAsia" w:ascii="宋体" w:hAnsi="宋体" w:eastAsia="宋体" w:cs="宋体"/>
                <w:sz w:val="16"/>
                <w:szCs w:val="16"/>
              </w:rPr>
              <w:t>率</w:t>
            </w:r>
          </w:p>
        </w:tc>
        <w:tc>
          <w:tcPr>
            <w:tcW w:w="909" w:type="dxa"/>
            <w:vAlign w:val="center"/>
          </w:tcPr>
          <w:p>
            <w:pPr>
              <w:pStyle w:val="8"/>
              <w:spacing w:line="190" w:lineRule="exact"/>
              <w:rPr>
                <w:sz w:val="16"/>
              </w:rPr>
            </w:pPr>
            <w:r>
              <w:rPr>
                <w:rFonts w:hint="eastAsia" w:ascii="宋体" w:hAnsi="宋体" w:eastAsia="宋体" w:cs="宋体"/>
                <w:sz w:val="16"/>
                <w:szCs w:val="16"/>
                <w:lang w:val="en-US" w:eastAsia="zh-CN"/>
              </w:rPr>
              <w:t>≥97%</w:t>
            </w:r>
          </w:p>
        </w:tc>
        <w:tc>
          <w:tcPr>
            <w:tcW w:w="909" w:type="dxa"/>
            <w:vAlign w:val="center"/>
          </w:tcPr>
          <w:p>
            <w:pPr>
              <w:pStyle w:val="8"/>
              <w:spacing w:line="190" w:lineRule="exact"/>
              <w:rPr>
                <w:sz w:val="16"/>
              </w:rPr>
            </w:pPr>
            <w:r>
              <w:rPr>
                <w:rFonts w:hint="eastAsia" w:ascii="宋体" w:hAnsi="宋体" w:eastAsia="宋体" w:cs="宋体"/>
                <w:sz w:val="16"/>
                <w:szCs w:val="16"/>
                <w:lang w:val="en-US" w:eastAsia="zh-CN"/>
              </w:rPr>
              <w:t>≥97%</w:t>
            </w:r>
          </w:p>
        </w:tc>
        <w:tc>
          <w:tcPr>
            <w:tcW w:w="569" w:type="dxa"/>
            <w:vAlign w:val="center"/>
          </w:tcPr>
          <w:p>
            <w:pPr>
              <w:pStyle w:val="8"/>
              <w:spacing w:line="190" w:lineRule="exact"/>
              <w:jc w:val="center"/>
              <w:rPr>
                <w:rFonts w:hint="eastAsia" w:eastAsia="宋体"/>
                <w:sz w:val="16"/>
                <w:lang w:val="en-US" w:eastAsia="zh-CN"/>
              </w:rPr>
            </w:pPr>
            <w:r>
              <w:rPr>
                <w:rFonts w:hint="eastAsia" w:eastAsia="宋体"/>
                <w:sz w:val="16"/>
                <w:lang w:val="en-US" w:eastAsia="zh-CN"/>
              </w:rPr>
              <w:t>5</w:t>
            </w:r>
          </w:p>
        </w:tc>
        <w:tc>
          <w:tcPr>
            <w:tcW w:w="440" w:type="dxa"/>
            <w:vAlign w:val="center"/>
          </w:tcPr>
          <w:p>
            <w:pPr>
              <w:pStyle w:val="8"/>
              <w:spacing w:line="190" w:lineRule="exact"/>
              <w:jc w:val="center"/>
              <w:rPr>
                <w:rFonts w:hint="eastAsia" w:eastAsia="宋体"/>
                <w:sz w:val="16"/>
                <w:lang w:val="en-US" w:eastAsia="zh-CN"/>
              </w:rPr>
            </w:pPr>
            <w:r>
              <w:rPr>
                <w:rFonts w:hint="eastAsia" w:eastAsia="宋体"/>
                <w:sz w:val="16"/>
                <w:lang w:val="en-US" w:eastAsia="zh-CN"/>
              </w:rPr>
              <w:t>5</w:t>
            </w:r>
          </w:p>
        </w:tc>
        <w:tc>
          <w:tcPr>
            <w:tcW w:w="2192" w:type="dxa"/>
            <w:gridSpan w:val="2"/>
            <w:vAlign w:val="center"/>
          </w:tcPr>
          <w:p>
            <w:pPr>
              <w:pStyle w:val="8"/>
              <w:spacing w:line="190" w:lineRule="exact"/>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restart"/>
            <w:tcBorders>
              <w:bottom w:val="nil"/>
            </w:tcBorders>
            <w:textDirection w:val="tbRlV"/>
            <w:vAlign w:val="top"/>
          </w:tcPr>
          <w:p>
            <w:pPr>
              <w:spacing w:before="108" w:line="217" w:lineRule="auto"/>
              <w:ind w:left="981"/>
              <w:rPr>
                <w:rFonts w:ascii="宋体" w:hAnsi="宋体" w:eastAsia="宋体" w:cs="宋体"/>
                <w:sz w:val="16"/>
                <w:szCs w:val="16"/>
              </w:rPr>
            </w:pPr>
            <w:r>
              <w:rPr>
                <w:rFonts w:ascii="宋体" w:hAnsi="宋体" w:eastAsia="宋体" w:cs="宋体"/>
                <w:sz w:val="16"/>
                <w:szCs w:val="16"/>
              </w:rPr>
              <w:t>效益指标</w:t>
            </w:r>
          </w:p>
        </w:tc>
        <w:tc>
          <w:tcPr>
            <w:tcW w:w="799" w:type="dxa"/>
            <w:tcBorders>
              <w:bottom w:val="nil"/>
            </w:tcBorders>
            <w:vAlign w:val="top"/>
          </w:tcPr>
          <w:p>
            <w:pPr>
              <w:spacing w:before="125" w:line="220" w:lineRule="auto"/>
              <w:ind w:left="230" w:right="85" w:hanging="160"/>
              <w:rPr>
                <w:rFonts w:ascii="宋体" w:hAnsi="宋体" w:eastAsia="宋体" w:cs="宋体"/>
                <w:sz w:val="16"/>
                <w:szCs w:val="16"/>
              </w:rPr>
            </w:pPr>
            <w:r>
              <w:rPr>
                <w:rFonts w:ascii="宋体" w:hAnsi="宋体" w:eastAsia="宋体" w:cs="宋体"/>
                <w:spacing w:val="-2"/>
                <w:sz w:val="16"/>
                <w:szCs w:val="16"/>
              </w:rPr>
              <w:t>经济效益</w:t>
            </w:r>
            <w:r>
              <w:rPr>
                <w:rFonts w:ascii="宋体" w:hAnsi="宋体" w:eastAsia="宋体" w:cs="宋体"/>
                <w:sz w:val="16"/>
                <w:szCs w:val="16"/>
              </w:rPr>
              <w:t xml:space="preserve"> </w:t>
            </w:r>
            <w:r>
              <w:rPr>
                <w:rFonts w:ascii="宋体" w:hAnsi="宋体" w:eastAsia="宋体" w:cs="宋体"/>
                <w:spacing w:val="-3"/>
                <w:sz w:val="16"/>
                <w:szCs w:val="16"/>
              </w:rPr>
              <w:t>指标</w:t>
            </w:r>
          </w:p>
        </w:tc>
        <w:tc>
          <w:tcPr>
            <w:tcW w:w="2637" w:type="dxa"/>
            <w:gridSpan w:val="2"/>
            <w:vAlign w:val="center"/>
          </w:tcPr>
          <w:p>
            <w:pPr>
              <w:pStyle w:val="8"/>
              <w:spacing w:line="180" w:lineRule="exact"/>
            </w:pPr>
            <w:r>
              <w:rPr>
                <w:rFonts w:hint="default" w:ascii="宋体" w:hAnsi="宋体" w:eastAsia="宋体" w:cs="宋体"/>
                <w:sz w:val="16"/>
                <w:szCs w:val="16"/>
                <w:lang w:val="en-US" w:eastAsia="zh-CN"/>
              </w:rPr>
              <w:t>新型建筑材料发展</w:t>
            </w:r>
          </w:p>
        </w:tc>
        <w:tc>
          <w:tcPr>
            <w:tcW w:w="909" w:type="dxa"/>
            <w:vAlign w:val="center"/>
          </w:tcPr>
          <w:p>
            <w:pPr>
              <w:pStyle w:val="8"/>
              <w:spacing w:line="180" w:lineRule="exact"/>
              <w:rPr>
                <w:rFonts w:hint="default" w:eastAsia="宋体"/>
                <w:lang w:val="en-US" w:eastAsia="zh-CN"/>
              </w:rPr>
            </w:pPr>
            <w:r>
              <w:rPr>
                <w:rFonts w:hint="eastAsia" w:eastAsia="宋体"/>
                <w:lang w:val="en-US" w:eastAsia="zh-CN"/>
              </w:rPr>
              <w:t>有效推动</w:t>
            </w:r>
          </w:p>
        </w:tc>
        <w:tc>
          <w:tcPr>
            <w:tcW w:w="909" w:type="dxa"/>
            <w:vAlign w:val="center"/>
          </w:tcPr>
          <w:p>
            <w:pPr>
              <w:pStyle w:val="8"/>
              <w:spacing w:line="180" w:lineRule="exact"/>
            </w:pPr>
            <w:r>
              <w:rPr>
                <w:rFonts w:hint="eastAsia" w:eastAsia="宋体"/>
                <w:lang w:val="en-US" w:eastAsia="zh-CN"/>
              </w:rPr>
              <w:t>有效推动</w:t>
            </w:r>
          </w:p>
        </w:tc>
        <w:tc>
          <w:tcPr>
            <w:tcW w:w="569" w:type="dxa"/>
            <w:vAlign w:val="center"/>
          </w:tcPr>
          <w:p>
            <w:pPr>
              <w:pStyle w:val="8"/>
              <w:spacing w:line="180" w:lineRule="exact"/>
              <w:jc w:val="center"/>
              <w:rPr>
                <w:rFonts w:hint="eastAsia" w:eastAsia="宋体"/>
                <w:lang w:val="en-US" w:eastAsia="zh-CN"/>
              </w:rPr>
            </w:pPr>
            <w:r>
              <w:rPr>
                <w:rFonts w:hint="eastAsia" w:eastAsia="宋体"/>
                <w:lang w:val="en-US" w:eastAsia="zh-CN"/>
              </w:rPr>
              <w:t>3</w:t>
            </w:r>
          </w:p>
        </w:tc>
        <w:tc>
          <w:tcPr>
            <w:tcW w:w="440" w:type="dxa"/>
            <w:vAlign w:val="center"/>
          </w:tcPr>
          <w:p>
            <w:pPr>
              <w:pStyle w:val="8"/>
              <w:spacing w:line="180" w:lineRule="exact"/>
              <w:jc w:val="center"/>
              <w:rPr>
                <w:rFonts w:hint="eastAsia" w:eastAsia="宋体"/>
                <w:lang w:val="en-US" w:eastAsia="zh-CN"/>
              </w:rPr>
            </w:pPr>
            <w:r>
              <w:rPr>
                <w:rFonts w:hint="eastAsia" w:eastAsia="宋体"/>
                <w:lang w:val="en-US" w:eastAsia="zh-CN"/>
              </w:rPr>
              <w:t>3</w:t>
            </w:r>
          </w:p>
        </w:tc>
        <w:tc>
          <w:tcPr>
            <w:tcW w:w="2192" w:type="dxa"/>
            <w:gridSpan w:val="2"/>
            <w:vAlign w:val="center"/>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textDirection w:val="tbRlV"/>
            <w:vAlign w:val="top"/>
          </w:tcPr>
          <w:p>
            <w:pPr>
              <w:pStyle w:val="8"/>
              <w:rPr>
                <w:sz w:val="21"/>
              </w:rPr>
            </w:pPr>
          </w:p>
        </w:tc>
        <w:tc>
          <w:tcPr>
            <w:tcW w:w="799" w:type="dxa"/>
            <w:vMerge w:val="restart"/>
            <w:tcBorders>
              <w:bottom w:val="nil"/>
            </w:tcBorders>
            <w:vAlign w:val="top"/>
          </w:tcPr>
          <w:p>
            <w:pPr>
              <w:spacing w:before="134" w:line="215" w:lineRule="auto"/>
              <w:ind w:left="230" w:right="85" w:hanging="160"/>
              <w:rPr>
                <w:rFonts w:ascii="宋体" w:hAnsi="宋体" w:eastAsia="宋体" w:cs="宋体"/>
                <w:sz w:val="16"/>
                <w:szCs w:val="16"/>
              </w:rPr>
            </w:pPr>
            <w:r>
              <w:rPr>
                <w:rFonts w:ascii="宋体" w:hAnsi="宋体" w:eastAsia="宋体" w:cs="宋体"/>
                <w:spacing w:val="-2"/>
                <w:sz w:val="16"/>
                <w:szCs w:val="16"/>
              </w:rPr>
              <w:t>社会效益</w:t>
            </w:r>
            <w:r>
              <w:rPr>
                <w:rFonts w:ascii="宋体" w:hAnsi="宋体" w:eastAsia="宋体" w:cs="宋体"/>
                <w:sz w:val="16"/>
                <w:szCs w:val="16"/>
              </w:rPr>
              <w:t xml:space="preserve"> </w:t>
            </w:r>
            <w:r>
              <w:rPr>
                <w:rFonts w:ascii="宋体" w:hAnsi="宋体" w:eastAsia="宋体" w:cs="宋体"/>
                <w:spacing w:val="-3"/>
                <w:sz w:val="16"/>
                <w:szCs w:val="16"/>
              </w:rPr>
              <w:t>指标</w:t>
            </w:r>
          </w:p>
        </w:tc>
        <w:tc>
          <w:tcPr>
            <w:tcW w:w="2637" w:type="dxa"/>
            <w:gridSpan w:val="2"/>
            <w:vAlign w:val="center"/>
          </w:tcPr>
          <w:p>
            <w:pPr>
              <w:pStyle w:val="8"/>
              <w:spacing w:line="170" w:lineRule="exact"/>
              <w:rPr>
                <w:sz w:val="14"/>
              </w:rPr>
            </w:pPr>
            <w:r>
              <w:rPr>
                <w:rFonts w:hint="default" w:ascii="宋体" w:hAnsi="宋体" w:eastAsia="宋体" w:cs="宋体"/>
                <w:sz w:val="16"/>
                <w:szCs w:val="16"/>
                <w:lang w:val="en-US" w:eastAsia="zh-CN"/>
              </w:rPr>
              <w:t>改造后房屋入住率</w:t>
            </w:r>
          </w:p>
        </w:tc>
        <w:tc>
          <w:tcPr>
            <w:tcW w:w="909" w:type="dxa"/>
            <w:vAlign w:val="center"/>
          </w:tcPr>
          <w:p>
            <w:pPr>
              <w:pStyle w:val="8"/>
              <w:spacing w:line="170" w:lineRule="exact"/>
              <w:rPr>
                <w:sz w:val="14"/>
              </w:rPr>
            </w:pPr>
            <w:r>
              <w:rPr>
                <w:rFonts w:hint="eastAsia" w:ascii="宋体" w:hAnsi="宋体" w:eastAsia="宋体" w:cs="宋体"/>
                <w:sz w:val="16"/>
                <w:szCs w:val="16"/>
                <w:lang w:val="en-US" w:eastAsia="zh-CN"/>
              </w:rPr>
              <w:t>≥95%</w:t>
            </w:r>
          </w:p>
        </w:tc>
        <w:tc>
          <w:tcPr>
            <w:tcW w:w="909" w:type="dxa"/>
            <w:vAlign w:val="center"/>
          </w:tcPr>
          <w:p>
            <w:pPr>
              <w:pStyle w:val="8"/>
              <w:spacing w:line="170" w:lineRule="exact"/>
              <w:rPr>
                <w:sz w:val="14"/>
              </w:rPr>
            </w:pPr>
            <w:r>
              <w:rPr>
                <w:rFonts w:hint="eastAsia" w:ascii="宋体" w:hAnsi="宋体" w:eastAsia="宋体" w:cs="宋体"/>
                <w:sz w:val="16"/>
                <w:szCs w:val="16"/>
                <w:lang w:val="en-US" w:eastAsia="zh-CN"/>
              </w:rPr>
              <w:t>≥95%</w:t>
            </w:r>
          </w:p>
        </w:tc>
        <w:tc>
          <w:tcPr>
            <w:tcW w:w="569" w:type="dxa"/>
            <w:vAlign w:val="center"/>
          </w:tcPr>
          <w:p>
            <w:pPr>
              <w:pStyle w:val="8"/>
              <w:spacing w:line="190" w:lineRule="exact"/>
              <w:jc w:val="center"/>
              <w:rPr>
                <w:rFonts w:hint="eastAsia" w:eastAsia="宋体"/>
                <w:sz w:val="16"/>
                <w:lang w:val="en-US" w:eastAsia="zh-CN"/>
              </w:rPr>
            </w:pPr>
            <w:r>
              <w:rPr>
                <w:rFonts w:hint="eastAsia" w:eastAsia="宋体"/>
                <w:sz w:val="16"/>
                <w:lang w:val="en-US" w:eastAsia="zh-CN"/>
              </w:rPr>
              <w:t>5</w:t>
            </w:r>
          </w:p>
        </w:tc>
        <w:tc>
          <w:tcPr>
            <w:tcW w:w="440" w:type="dxa"/>
            <w:vAlign w:val="center"/>
          </w:tcPr>
          <w:p>
            <w:pPr>
              <w:pStyle w:val="8"/>
              <w:spacing w:line="190" w:lineRule="exact"/>
              <w:jc w:val="center"/>
              <w:rPr>
                <w:rFonts w:hint="eastAsia" w:eastAsia="宋体"/>
                <w:sz w:val="16"/>
                <w:lang w:val="en-US" w:eastAsia="zh-CN"/>
              </w:rPr>
            </w:pPr>
            <w:r>
              <w:rPr>
                <w:rFonts w:hint="eastAsia" w:eastAsia="宋体"/>
                <w:sz w:val="16"/>
                <w:lang w:val="en-US" w:eastAsia="zh-CN"/>
              </w:rPr>
              <w:t>5</w:t>
            </w:r>
          </w:p>
        </w:tc>
        <w:tc>
          <w:tcPr>
            <w:tcW w:w="2192" w:type="dxa"/>
            <w:gridSpan w:val="2"/>
            <w:vAlign w:val="center"/>
          </w:tcPr>
          <w:p>
            <w:pPr>
              <w:pStyle w:val="8"/>
              <w:spacing w:line="170" w:lineRule="exact"/>
              <w:rPr>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textDirection w:val="tbRlV"/>
            <w:vAlign w:val="top"/>
          </w:tcPr>
          <w:p>
            <w:pPr>
              <w:pStyle w:val="8"/>
              <w:rPr>
                <w:sz w:val="21"/>
              </w:rPr>
            </w:pPr>
          </w:p>
        </w:tc>
        <w:tc>
          <w:tcPr>
            <w:tcW w:w="799" w:type="dxa"/>
            <w:vMerge w:val="continue"/>
            <w:tcBorders>
              <w:top w:val="nil"/>
              <w:bottom w:val="nil"/>
            </w:tcBorders>
            <w:vAlign w:val="top"/>
          </w:tcPr>
          <w:p>
            <w:pPr>
              <w:pStyle w:val="8"/>
              <w:rPr>
                <w:sz w:val="21"/>
              </w:rPr>
            </w:pPr>
          </w:p>
        </w:tc>
        <w:tc>
          <w:tcPr>
            <w:tcW w:w="2637" w:type="dxa"/>
            <w:gridSpan w:val="2"/>
            <w:vAlign w:val="center"/>
          </w:tcPr>
          <w:p>
            <w:pPr>
              <w:pStyle w:val="8"/>
              <w:spacing w:line="190" w:lineRule="exact"/>
              <w:rPr>
                <w:sz w:val="16"/>
              </w:rPr>
            </w:pPr>
          </w:p>
        </w:tc>
        <w:tc>
          <w:tcPr>
            <w:tcW w:w="909" w:type="dxa"/>
            <w:vAlign w:val="center"/>
          </w:tcPr>
          <w:p>
            <w:pPr>
              <w:pStyle w:val="8"/>
              <w:spacing w:line="190" w:lineRule="exact"/>
              <w:rPr>
                <w:sz w:val="16"/>
              </w:rPr>
            </w:pPr>
          </w:p>
        </w:tc>
        <w:tc>
          <w:tcPr>
            <w:tcW w:w="909" w:type="dxa"/>
            <w:vAlign w:val="center"/>
          </w:tcPr>
          <w:p>
            <w:pPr>
              <w:pStyle w:val="8"/>
              <w:spacing w:line="190" w:lineRule="exact"/>
              <w:rPr>
                <w:sz w:val="16"/>
              </w:rPr>
            </w:pPr>
          </w:p>
        </w:tc>
        <w:tc>
          <w:tcPr>
            <w:tcW w:w="569" w:type="dxa"/>
            <w:vAlign w:val="center"/>
          </w:tcPr>
          <w:p>
            <w:pPr>
              <w:pStyle w:val="8"/>
              <w:spacing w:line="190" w:lineRule="exact"/>
              <w:jc w:val="center"/>
              <w:rPr>
                <w:rFonts w:hint="eastAsia" w:eastAsia="宋体"/>
                <w:sz w:val="16"/>
                <w:lang w:val="en-US" w:eastAsia="zh-CN"/>
              </w:rPr>
            </w:pPr>
          </w:p>
        </w:tc>
        <w:tc>
          <w:tcPr>
            <w:tcW w:w="440" w:type="dxa"/>
            <w:vAlign w:val="center"/>
          </w:tcPr>
          <w:p>
            <w:pPr>
              <w:pStyle w:val="8"/>
              <w:spacing w:line="190" w:lineRule="exact"/>
              <w:jc w:val="center"/>
              <w:rPr>
                <w:rFonts w:hint="eastAsia" w:eastAsia="宋体"/>
                <w:sz w:val="16"/>
                <w:lang w:val="en-US" w:eastAsia="zh-CN"/>
              </w:rPr>
            </w:pPr>
          </w:p>
        </w:tc>
        <w:tc>
          <w:tcPr>
            <w:tcW w:w="2192" w:type="dxa"/>
            <w:gridSpan w:val="2"/>
            <w:vAlign w:val="center"/>
          </w:tcPr>
          <w:p>
            <w:pPr>
              <w:pStyle w:val="8"/>
              <w:spacing w:line="190" w:lineRule="exact"/>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textDirection w:val="tbRlV"/>
            <w:vAlign w:val="top"/>
          </w:tcPr>
          <w:p>
            <w:pPr>
              <w:pStyle w:val="8"/>
              <w:rPr>
                <w:sz w:val="21"/>
              </w:rPr>
            </w:pPr>
          </w:p>
        </w:tc>
        <w:tc>
          <w:tcPr>
            <w:tcW w:w="799" w:type="dxa"/>
            <w:vMerge w:val="continue"/>
            <w:tcBorders>
              <w:top w:val="nil"/>
            </w:tcBorders>
            <w:vAlign w:val="top"/>
          </w:tcPr>
          <w:p>
            <w:pPr>
              <w:pStyle w:val="8"/>
              <w:rPr>
                <w:sz w:val="21"/>
              </w:rPr>
            </w:pPr>
          </w:p>
        </w:tc>
        <w:tc>
          <w:tcPr>
            <w:tcW w:w="2637" w:type="dxa"/>
            <w:gridSpan w:val="2"/>
            <w:vAlign w:val="center"/>
          </w:tcPr>
          <w:p>
            <w:pPr>
              <w:pStyle w:val="8"/>
              <w:spacing w:line="180" w:lineRule="exact"/>
            </w:pPr>
          </w:p>
        </w:tc>
        <w:tc>
          <w:tcPr>
            <w:tcW w:w="909" w:type="dxa"/>
            <w:vAlign w:val="center"/>
          </w:tcPr>
          <w:p>
            <w:pPr>
              <w:pStyle w:val="8"/>
              <w:spacing w:line="180" w:lineRule="exact"/>
            </w:pPr>
          </w:p>
        </w:tc>
        <w:tc>
          <w:tcPr>
            <w:tcW w:w="909" w:type="dxa"/>
            <w:vAlign w:val="center"/>
          </w:tcPr>
          <w:p>
            <w:pPr>
              <w:pStyle w:val="8"/>
              <w:spacing w:line="180" w:lineRule="exact"/>
            </w:pPr>
          </w:p>
        </w:tc>
        <w:tc>
          <w:tcPr>
            <w:tcW w:w="569" w:type="dxa"/>
            <w:vAlign w:val="center"/>
          </w:tcPr>
          <w:p>
            <w:pPr>
              <w:pStyle w:val="8"/>
              <w:spacing w:line="190" w:lineRule="exact"/>
              <w:jc w:val="center"/>
              <w:rPr>
                <w:rFonts w:hint="eastAsia" w:eastAsia="宋体"/>
                <w:sz w:val="16"/>
                <w:lang w:val="en-US" w:eastAsia="zh-CN"/>
              </w:rPr>
            </w:pPr>
          </w:p>
        </w:tc>
        <w:tc>
          <w:tcPr>
            <w:tcW w:w="440" w:type="dxa"/>
            <w:vAlign w:val="center"/>
          </w:tcPr>
          <w:p>
            <w:pPr>
              <w:pStyle w:val="8"/>
              <w:spacing w:line="190" w:lineRule="exact"/>
              <w:jc w:val="center"/>
              <w:rPr>
                <w:rFonts w:hint="eastAsia" w:eastAsia="宋体"/>
                <w:sz w:val="16"/>
                <w:lang w:val="en-US" w:eastAsia="zh-CN"/>
              </w:rPr>
            </w:pPr>
          </w:p>
        </w:tc>
        <w:tc>
          <w:tcPr>
            <w:tcW w:w="2192" w:type="dxa"/>
            <w:gridSpan w:val="2"/>
            <w:vAlign w:val="center"/>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textDirection w:val="tbRlV"/>
            <w:vAlign w:val="top"/>
          </w:tcPr>
          <w:p>
            <w:pPr>
              <w:pStyle w:val="8"/>
              <w:rPr>
                <w:sz w:val="21"/>
              </w:rPr>
            </w:pPr>
          </w:p>
        </w:tc>
        <w:tc>
          <w:tcPr>
            <w:tcW w:w="799" w:type="dxa"/>
            <w:vMerge w:val="restart"/>
            <w:tcBorders>
              <w:bottom w:val="nil"/>
            </w:tcBorders>
            <w:vAlign w:val="top"/>
          </w:tcPr>
          <w:p>
            <w:pPr>
              <w:spacing w:before="146" w:line="208" w:lineRule="auto"/>
              <w:ind w:left="230" w:right="85" w:hanging="160"/>
              <w:rPr>
                <w:rFonts w:ascii="宋体" w:hAnsi="宋体" w:eastAsia="宋体" w:cs="宋体"/>
                <w:sz w:val="16"/>
                <w:szCs w:val="16"/>
              </w:rPr>
            </w:pPr>
            <w:r>
              <w:rPr>
                <w:rFonts w:ascii="宋体" w:hAnsi="宋体" w:eastAsia="宋体" w:cs="宋体"/>
                <w:spacing w:val="-2"/>
                <w:sz w:val="16"/>
                <w:szCs w:val="16"/>
              </w:rPr>
              <w:t>生态效益</w:t>
            </w:r>
            <w:r>
              <w:rPr>
                <w:rFonts w:ascii="宋体" w:hAnsi="宋体" w:eastAsia="宋体" w:cs="宋体"/>
                <w:sz w:val="16"/>
                <w:szCs w:val="16"/>
              </w:rPr>
              <w:t xml:space="preserve"> </w:t>
            </w:r>
            <w:r>
              <w:rPr>
                <w:rFonts w:ascii="宋体" w:hAnsi="宋体" w:eastAsia="宋体" w:cs="宋体"/>
                <w:spacing w:val="-3"/>
                <w:sz w:val="16"/>
                <w:szCs w:val="16"/>
              </w:rPr>
              <w:t>指标</w:t>
            </w:r>
          </w:p>
        </w:tc>
        <w:tc>
          <w:tcPr>
            <w:tcW w:w="2637" w:type="dxa"/>
            <w:gridSpan w:val="2"/>
            <w:vAlign w:val="center"/>
          </w:tcPr>
          <w:p>
            <w:pPr>
              <w:pStyle w:val="8"/>
              <w:spacing w:line="170" w:lineRule="exact"/>
              <w:rPr>
                <w:sz w:val="14"/>
              </w:rPr>
            </w:pPr>
            <w:r>
              <w:rPr>
                <w:rFonts w:hint="default" w:ascii="宋体" w:hAnsi="宋体" w:eastAsia="宋体" w:cs="宋体"/>
                <w:sz w:val="16"/>
                <w:szCs w:val="16"/>
                <w:lang w:val="en-US" w:eastAsia="zh-CN"/>
              </w:rPr>
              <w:t>建筑垃圾清运处理率</w:t>
            </w:r>
          </w:p>
        </w:tc>
        <w:tc>
          <w:tcPr>
            <w:tcW w:w="909" w:type="dxa"/>
            <w:vAlign w:val="center"/>
          </w:tcPr>
          <w:p>
            <w:pPr>
              <w:pStyle w:val="8"/>
              <w:spacing w:line="170" w:lineRule="exact"/>
              <w:rPr>
                <w:sz w:val="14"/>
              </w:rPr>
            </w:pPr>
            <w:r>
              <w:rPr>
                <w:rFonts w:hint="eastAsia" w:ascii="宋体" w:hAnsi="宋体" w:eastAsia="宋体" w:cs="宋体"/>
                <w:sz w:val="16"/>
                <w:szCs w:val="16"/>
                <w:lang w:val="en-US" w:eastAsia="zh-CN"/>
              </w:rPr>
              <w:t>≥95%</w:t>
            </w:r>
          </w:p>
        </w:tc>
        <w:tc>
          <w:tcPr>
            <w:tcW w:w="909" w:type="dxa"/>
            <w:vAlign w:val="center"/>
          </w:tcPr>
          <w:p>
            <w:pPr>
              <w:pStyle w:val="8"/>
              <w:spacing w:line="170" w:lineRule="exact"/>
              <w:rPr>
                <w:sz w:val="14"/>
              </w:rPr>
            </w:pPr>
            <w:r>
              <w:rPr>
                <w:rFonts w:hint="eastAsia" w:ascii="宋体" w:hAnsi="宋体" w:eastAsia="宋体" w:cs="宋体"/>
                <w:sz w:val="16"/>
                <w:szCs w:val="16"/>
                <w:lang w:val="en-US" w:eastAsia="zh-CN"/>
              </w:rPr>
              <w:t>≥95%</w:t>
            </w:r>
          </w:p>
        </w:tc>
        <w:tc>
          <w:tcPr>
            <w:tcW w:w="569" w:type="dxa"/>
            <w:vAlign w:val="center"/>
          </w:tcPr>
          <w:p>
            <w:pPr>
              <w:pStyle w:val="8"/>
              <w:spacing w:line="190" w:lineRule="exact"/>
              <w:jc w:val="center"/>
              <w:rPr>
                <w:rFonts w:hint="eastAsia" w:eastAsia="宋体"/>
                <w:sz w:val="16"/>
                <w:lang w:val="en-US" w:eastAsia="zh-CN"/>
              </w:rPr>
            </w:pPr>
            <w:r>
              <w:rPr>
                <w:rFonts w:hint="eastAsia" w:eastAsia="宋体"/>
                <w:sz w:val="16"/>
                <w:lang w:val="en-US" w:eastAsia="zh-CN"/>
              </w:rPr>
              <w:t>2</w:t>
            </w:r>
          </w:p>
        </w:tc>
        <w:tc>
          <w:tcPr>
            <w:tcW w:w="440" w:type="dxa"/>
            <w:vAlign w:val="center"/>
          </w:tcPr>
          <w:p>
            <w:pPr>
              <w:pStyle w:val="8"/>
              <w:spacing w:line="190" w:lineRule="exact"/>
              <w:jc w:val="center"/>
              <w:rPr>
                <w:rFonts w:hint="eastAsia" w:eastAsia="宋体"/>
                <w:sz w:val="16"/>
                <w:lang w:val="en-US" w:eastAsia="zh-CN"/>
              </w:rPr>
            </w:pPr>
            <w:r>
              <w:rPr>
                <w:rFonts w:hint="eastAsia" w:eastAsia="宋体"/>
                <w:sz w:val="16"/>
                <w:lang w:val="en-US" w:eastAsia="zh-CN"/>
              </w:rPr>
              <w:t>2</w:t>
            </w:r>
          </w:p>
        </w:tc>
        <w:tc>
          <w:tcPr>
            <w:tcW w:w="2192" w:type="dxa"/>
            <w:gridSpan w:val="2"/>
            <w:vAlign w:val="center"/>
          </w:tcPr>
          <w:p>
            <w:pPr>
              <w:pStyle w:val="8"/>
              <w:spacing w:line="170" w:lineRule="exact"/>
              <w:rPr>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textDirection w:val="tbRlV"/>
            <w:vAlign w:val="top"/>
          </w:tcPr>
          <w:p>
            <w:pPr>
              <w:pStyle w:val="8"/>
              <w:rPr>
                <w:sz w:val="21"/>
              </w:rPr>
            </w:pPr>
          </w:p>
        </w:tc>
        <w:tc>
          <w:tcPr>
            <w:tcW w:w="799" w:type="dxa"/>
            <w:vMerge w:val="continue"/>
            <w:tcBorders>
              <w:top w:val="nil"/>
              <w:bottom w:val="nil"/>
            </w:tcBorders>
            <w:vAlign w:val="top"/>
          </w:tcPr>
          <w:p>
            <w:pPr>
              <w:pStyle w:val="8"/>
              <w:rPr>
                <w:sz w:val="21"/>
              </w:rPr>
            </w:pPr>
          </w:p>
        </w:tc>
        <w:tc>
          <w:tcPr>
            <w:tcW w:w="2637" w:type="dxa"/>
            <w:gridSpan w:val="2"/>
            <w:vAlign w:val="center"/>
          </w:tcPr>
          <w:p>
            <w:pPr>
              <w:pStyle w:val="8"/>
              <w:spacing w:line="200" w:lineRule="exact"/>
              <w:rPr>
                <w:sz w:val="17"/>
              </w:rPr>
            </w:pPr>
          </w:p>
        </w:tc>
        <w:tc>
          <w:tcPr>
            <w:tcW w:w="909" w:type="dxa"/>
            <w:vAlign w:val="center"/>
          </w:tcPr>
          <w:p>
            <w:pPr>
              <w:pStyle w:val="8"/>
              <w:spacing w:line="200" w:lineRule="exact"/>
              <w:rPr>
                <w:sz w:val="17"/>
              </w:rPr>
            </w:pPr>
          </w:p>
        </w:tc>
        <w:tc>
          <w:tcPr>
            <w:tcW w:w="909" w:type="dxa"/>
            <w:vAlign w:val="center"/>
          </w:tcPr>
          <w:p>
            <w:pPr>
              <w:pStyle w:val="8"/>
              <w:spacing w:line="200" w:lineRule="exact"/>
              <w:rPr>
                <w:sz w:val="17"/>
              </w:rPr>
            </w:pPr>
          </w:p>
        </w:tc>
        <w:tc>
          <w:tcPr>
            <w:tcW w:w="569" w:type="dxa"/>
            <w:vAlign w:val="center"/>
          </w:tcPr>
          <w:p>
            <w:pPr>
              <w:pStyle w:val="8"/>
              <w:spacing w:line="190" w:lineRule="exact"/>
              <w:jc w:val="center"/>
              <w:rPr>
                <w:rFonts w:hint="eastAsia" w:eastAsia="宋体"/>
                <w:sz w:val="16"/>
                <w:lang w:val="en-US" w:eastAsia="zh-CN"/>
              </w:rPr>
            </w:pPr>
          </w:p>
        </w:tc>
        <w:tc>
          <w:tcPr>
            <w:tcW w:w="440" w:type="dxa"/>
            <w:vAlign w:val="center"/>
          </w:tcPr>
          <w:p>
            <w:pPr>
              <w:pStyle w:val="8"/>
              <w:spacing w:line="190" w:lineRule="exact"/>
              <w:jc w:val="center"/>
              <w:rPr>
                <w:rFonts w:hint="eastAsia" w:eastAsia="宋体"/>
                <w:sz w:val="16"/>
                <w:lang w:val="en-US" w:eastAsia="zh-CN"/>
              </w:rPr>
            </w:pPr>
          </w:p>
        </w:tc>
        <w:tc>
          <w:tcPr>
            <w:tcW w:w="2192" w:type="dxa"/>
            <w:gridSpan w:val="2"/>
            <w:vAlign w:val="center"/>
          </w:tcPr>
          <w:p>
            <w:pPr>
              <w:pStyle w:val="8"/>
              <w:spacing w:line="200" w:lineRule="exact"/>
              <w:rPr>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textDirection w:val="tbRlV"/>
            <w:vAlign w:val="top"/>
          </w:tcPr>
          <w:p>
            <w:pPr>
              <w:pStyle w:val="8"/>
              <w:rPr>
                <w:sz w:val="21"/>
              </w:rPr>
            </w:pPr>
          </w:p>
        </w:tc>
        <w:tc>
          <w:tcPr>
            <w:tcW w:w="799" w:type="dxa"/>
            <w:vMerge w:val="continue"/>
            <w:tcBorders>
              <w:top w:val="nil"/>
            </w:tcBorders>
            <w:vAlign w:val="top"/>
          </w:tcPr>
          <w:p>
            <w:pPr>
              <w:pStyle w:val="8"/>
              <w:rPr>
                <w:sz w:val="21"/>
              </w:rPr>
            </w:pPr>
          </w:p>
        </w:tc>
        <w:tc>
          <w:tcPr>
            <w:tcW w:w="2637" w:type="dxa"/>
            <w:gridSpan w:val="2"/>
            <w:vAlign w:val="center"/>
          </w:tcPr>
          <w:p>
            <w:pPr>
              <w:pStyle w:val="8"/>
              <w:spacing w:line="170" w:lineRule="exact"/>
              <w:rPr>
                <w:sz w:val="14"/>
              </w:rPr>
            </w:pPr>
          </w:p>
        </w:tc>
        <w:tc>
          <w:tcPr>
            <w:tcW w:w="909" w:type="dxa"/>
            <w:vAlign w:val="center"/>
          </w:tcPr>
          <w:p>
            <w:pPr>
              <w:pStyle w:val="8"/>
              <w:spacing w:line="170" w:lineRule="exact"/>
              <w:rPr>
                <w:sz w:val="14"/>
              </w:rPr>
            </w:pPr>
          </w:p>
        </w:tc>
        <w:tc>
          <w:tcPr>
            <w:tcW w:w="909" w:type="dxa"/>
            <w:vAlign w:val="center"/>
          </w:tcPr>
          <w:p>
            <w:pPr>
              <w:pStyle w:val="8"/>
              <w:spacing w:line="170" w:lineRule="exact"/>
              <w:rPr>
                <w:sz w:val="14"/>
              </w:rPr>
            </w:pPr>
          </w:p>
        </w:tc>
        <w:tc>
          <w:tcPr>
            <w:tcW w:w="569" w:type="dxa"/>
            <w:vAlign w:val="center"/>
          </w:tcPr>
          <w:p>
            <w:pPr>
              <w:pStyle w:val="8"/>
              <w:spacing w:line="190" w:lineRule="exact"/>
              <w:jc w:val="center"/>
              <w:rPr>
                <w:rFonts w:hint="eastAsia" w:eastAsia="宋体"/>
                <w:sz w:val="16"/>
                <w:lang w:val="en-US" w:eastAsia="zh-CN"/>
              </w:rPr>
            </w:pPr>
          </w:p>
        </w:tc>
        <w:tc>
          <w:tcPr>
            <w:tcW w:w="440" w:type="dxa"/>
            <w:vAlign w:val="center"/>
          </w:tcPr>
          <w:p>
            <w:pPr>
              <w:pStyle w:val="8"/>
              <w:spacing w:line="190" w:lineRule="exact"/>
              <w:jc w:val="center"/>
              <w:rPr>
                <w:rFonts w:hint="eastAsia" w:eastAsia="宋体"/>
                <w:sz w:val="16"/>
                <w:lang w:val="en-US" w:eastAsia="zh-CN"/>
              </w:rPr>
            </w:pPr>
          </w:p>
        </w:tc>
        <w:tc>
          <w:tcPr>
            <w:tcW w:w="2192" w:type="dxa"/>
            <w:gridSpan w:val="2"/>
            <w:vAlign w:val="center"/>
          </w:tcPr>
          <w:p>
            <w:pPr>
              <w:pStyle w:val="8"/>
              <w:spacing w:line="170" w:lineRule="exact"/>
              <w:rPr>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textDirection w:val="tbRlV"/>
            <w:vAlign w:val="top"/>
          </w:tcPr>
          <w:p>
            <w:pPr>
              <w:pStyle w:val="8"/>
              <w:rPr>
                <w:sz w:val="21"/>
              </w:rPr>
            </w:pPr>
          </w:p>
        </w:tc>
        <w:tc>
          <w:tcPr>
            <w:tcW w:w="799" w:type="dxa"/>
            <w:vMerge w:val="restart"/>
            <w:tcBorders>
              <w:bottom w:val="nil"/>
            </w:tcBorders>
            <w:vAlign w:val="top"/>
          </w:tcPr>
          <w:p>
            <w:pPr>
              <w:spacing w:before="115" w:line="219" w:lineRule="auto"/>
              <w:ind w:left="70"/>
              <w:rPr>
                <w:rFonts w:ascii="宋体" w:hAnsi="宋体" w:eastAsia="宋体" w:cs="宋体"/>
                <w:sz w:val="16"/>
                <w:szCs w:val="16"/>
              </w:rPr>
            </w:pPr>
            <w:r>
              <w:rPr>
                <w:rFonts w:ascii="宋体" w:hAnsi="宋体" w:eastAsia="宋体" w:cs="宋体"/>
                <w:spacing w:val="-2"/>
                <w:sz w:val="16"/>
                <w:szCs w:val="16"/>
              </w:rPr>
              <w:t>可持续影</w:t>
            </w:r>
          </w:p>
          <w:p>
            <w:pPr>
              <w:spacing w:before="10" w:line="220" w:lineRule="auto"/>
              <w:ind w:left="150"/>
              <w:rPr>
                <w:rFonts w:ascii="宋体" w:hAnsi="宋体" w:eastAsia="宋体" w:cs="宋体"/>
                <w:sz w:val="16"/>
                <w:szCs w:val="16"/>
              </w:rPr>
            </w:pPr>
            <w:r>
              <w:rPr>
                <w:rFonts w:ascii="宋体" w:hAnsi="宋体" w:eastAsia="宋体" w:cs="宋体"/>
                <w:spacing w:val="2"/>
                <w:sz w:val="16"/>
                <w:szCs w:val="16"/>
              </w:rPr>
              <w:t>响指标</w:t>
            </w:r>
          </w:p>
        </w:tc>
        <w:tc>
          <w:tcPr>
            <w:tcW w:w="2637" w:type="dxa"/>
            <w:gridSpan w:val="2"/>
            <w:vAlign w:val="center"/>
          </w:tcPr>
          <w:p>
            <w:pPr>
              <w:pStyle w:val="8"/>
              <w:spacing w:line="198" w:lineRule="exact"/>
              <w:rPr>
                <w:sz w:val="17"/>
              </w:rPr>
            </w:pPr>
            <w:r>
              <w:rPr>
                <w:rFonts w:hint="default" w:ascii="宋体" w:hAnsi="宋体" w:eastAsia="宋体" w:cs="宋体"/>
                <w:sz w:val="16"/>
                <w:szCs w:val="16"/>
                <w:lang w:val="en-US" w:eastAsia="zh-CN"/>
              </w:rPr>
              <w:t>改造后房屋保证安全期</w:t>
            </w:r>
          </w:p>
        </w:tc>
        <w:tc>
          <w:tcPr>
            <w:tcW w:w="909" w:type="dxa"/>
            <w:vAlign w:val="center"/>
          </w:tcPr>
          <w:p>
            <w:pPr>
              <w:pStyle w:val="8"/>
              <w:spacing w:line="198" w:lineRule="exact"/>
              <w:rPr>
                <w:rFonts w:hint="default"/>
                <w:sz w:val="17"/>
                <w:lang w:val="en-US"/>
              </w:rPr>
            </w:pPr>
            <w:r>
              <w:rPr>
                <w:rFonts w:hint="eastAsia" w:ascii="宋体" w:hAnsi="宋体" w:eastAsia="宋体" w:cs="宋体"/>
                <w:sz w:val="16"/>
                <w:szCs w:val="16"/>
                <w:lang w:val="en-US" w:eastAsia="zh-CN"/>
              </w:rPr>
              <w:t>≥15年</w:t>
            </w:r>
          </w:p>
        </w:tc>
        <w:tc>
          <w:tcPr>
            <w:tcW w:w="909" w:type="dxa"/>
            <w:vAlign w:val="center"/>
          </w:tcPr>
          <w:p>
            <w:pPr>
              <w:pStyle w:val="8"/>
              <w:spacing w:line="198" w:lineRule="exact"/>
              <w:rPr>
                <w:sz w:val="17"/>
              </w:rPr>
            </w:pPr>
            <w:r>
              <w:rPr>
                <w:rFonts w:hint="eastAsia" w:ascii="宋体" w:hAnsi="宋体" w:eastAsia="宋体" w:cs="宋体"/>
                <w:sz w:val="16"/>
                <w:szCs w:val="16"/>
                <w:lang w:val="en-US" w:eastAsia="zh-CN"/>
              </w:rPr>
              <w:t>≥15年</w:t>
            </w:r>
          </w:p>
        </w:tc>
        <w:tc>
          <w:tcPr>
            <w:tcW w:w="569" w:type="dxa"/>
            <w:vAlign w:val="center"/>
          </w:tcPr>
          <w:p>
            <w:pPr>
              <w:pStyle w:val="8"/>
              <w:spacing w:line="190" w:lineRule="exact"/>
              <w:jc w:val="center"/>
              <w:rPr>
                <w:rFonts w:hint="eastAsia" w:eastAsia="宋体"/>
                <w:sz w:val="16"/>
                <w:lang w:val="en-US" w:eastAsia="zh-CN"/>
              </w:rPr>
            </w:pPr>
            <w:r>
              <w:rPr>
                <w:rFonts w:hint="eastAsia" w:eastAsia="宋体"/>
                <w:sz w:val="16"/>
                <w:lang w:val="en-US" w:eastAsia="zh-CN"/>
              </w:rPr>
              <w:t>5</w:t>
            </w:r>
          </w:p>
        </w:tc>
        <w:tc>
          <w:tcPr>
            <w:tcW w:w="440" w:type="dxa"/>
            <w:vAlign w:val="center"/>
          </w:tcPr>
          <w:p>
            <w:pPr>
              <w:pStyle w:val="8"/>
              <w:spacing w:line="190" w:lineRule="exact"/>
              <w:jc w:val="center"/>
              <w:rPr>
                <w:rFonts w:hint="eastAsia" w:eastAsia="宋体"/>
                <w:sz w:val="16"/>
                <w:lang w:val="en-US" w:eastAsia="zh-CN"/>
              </w:rPr>
            </w:pPr>
            <w:r>
              <w:rPr>
                <w:rFonts w:hint="eastAsia" w:eastAsia="宋体"/>
                <w:sz w:val="16"/>
                <w:lang w:val="en-US" w:eastAsia="zh-CN"/>
              </w:rPr>
              <w:t>5</w:t>
            </w:r>
          </w:p>
        </w:tc>
        <w:tc>
          <w:tcPr>
            <w:tcW w:w="2192" w:type="dxa"/>
            <w:gridSpan w:val="2"/>
            <w:vAlign w:val="center"/>
          </w:tcPr>
          <w:p>
            <w:pPr>
              <w:pStyle w:val="8"/>
              <w:spacing w:line="198" w:lineRule="exact"/>
              <w:rPr>
                <w:sz w:val="1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textDirection w:val="tbRlV"/>
            <w:vAlign w:val="top"/>
          </w:tcPr>
          <w:p>
            <w:pPr>
              <w:pStyle w:val="8"/>
              <w:rPr>
                <w:sz w:val="21"/>
              </w:rPr>
            </w:pPr>
          </w:p>
        </w:tc>
        <w:tc>
          <w:tcPr>
            <w:tcW w:w="799" w:type="dxa"/>
            <w:vMerge w:val="continue"/>
            <w:tcBorders>
              <w:top w:val="nil"/>
              <w:bottom w:val="nil"/>
            </w:tcBorders>
            <w:vAlign w:val="top"/>
          </w:tcPr>
          <w:p>
            <w:pPr>
              <w:pStyle w:val="8"/>
              <w:rPr>
                <w:sz w:val="21"/>
              </w:rPr>
            </w:pPr>
          </w:p>
        </w:tc>
        <w:tc>
          <w:tcPr>
            <w:tcW w:w="2637" w:type="dxa"/>
            <w:gridSpan w:val="2"/>
            <w:vAlign w:val="center"/>
          </w:tcPr>
          <w:p>
            <w:pPr>
              <w:pStyle w:val="8"/>
              <w:spacing w:line="170" w:lineRule="exact"/>
              <w:rPr>
                <w:sz w:val="14"/>
              </w:rPr>
            </w:pPr>
          </w:p>
        </w:tc>
        <w:tc>
          <w:tcPr>
            <w:tcW w:w="909" w:type="dxa"/>
            <w:vAlign w:val="center"/>
          </w:tcPr>
          <w:p>
            <w:pPr>
              <w:pStyle w:val="8"/>
              <w:spacing w:line="170" w:lineRule="exact"/>
              <w:rPr>
                <w:sz w:val="14"/>
              </w:rPr>
            </w:pPr>
          </w:p>
        </w:tc>
        <w:tc>
          <w:tcPr>
            <w:tcW w:w="909" w:type="dxa"/>
            <w:vAlign w:val="center"/>
          </w:tcPr>
          <w:p>
            <w:pPr>
              <w:pStyle w:val="8"/>
              <w:spacing w:line="170" w:lineRule="exact"/>
              <w:rPr>
                <w:sz w:val="14"/>
              </w:rPr>
            </w:pPr>
          </w:p>
        </w:tc>
        <w:tc>
          <w:tcPr>
            <w:tcW w:w="569" w:type="dxa"/>
            <w:vAlign w:val="center"/>
          </w:tcPr>
          <w:p>
            <w:pPr>
              <w:pStyle w:val="8"/>
              <w:spacing w:line="190" w:lineRule="exact"/>
              <w:jc w:val="center"/>
              <w:rPr>
                <w:rFonts w:hint="eastAsia" w:eastAsia="宋体"/>
                <w:sz w:val="16"/>
                <w:lang w:val="en-US" w:eastAsia="zh-CN"/>
              </w:rPr>
            </w:pPr>
          </w:p>
        </w:tc>
        <w:tc>
          <w:tcPr>
            <w:tcW w:w="440" w:type="dxa"/>
            <w:vAlign w:val="center"/>
          </w:tcPr>
          <w:p>
            <w:pPr>
              <w:pStyle w:val="8"/>
              <w:spacing w:line="190" w:lineRule="exact"/>
              <w:jc w:val="center"/>
              <w:rPr>
                <w:rFonts w:hint="eastAsia" w:eastAsia="宋体"/>
                <w:sz w:val="16"/>
                <w:lang w:val="en-US" w:eastAsia="zh-CN"/>
              </w:rPr>
            </w:pPr>
          </w:p>
        </w:tc>
        <w:tc>
          <w:tcPr>
            <w:tcW w:w="2192" w:type="dxa"/>
            <w:gridSpan w:val="2"/>
            <w:vAlign w:val="center"/>
          </w:tcPr>
          <w:p>
            <w:pPr>
              <w:pStyle w:val="8"/>
              <w:spacing w:line="170" w:lineRule="exact"/>
              <w:rPr>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textDirection w:val="tbRlV"/>
            <w:vAlign w:val="top"/>
          </w:tcPr>
          <w:p>
            <w:pPr>
              <w:pStyle w:val="8"/>
              <w:rPr>
                <w:sz w:val="21"/>
              </w:rPr>
            </w:pPr>
          </w:p>
        </w:tc>
        <w:tc>
          <w:tcPr>
            <w:tcW w:w="799" w:type="dxa"/>
            <w:vMerge w:val="continue"/>
            <w:tcBorders>
              <w:top w:val="nil"/>
            </w:tcBorders>
            <w:vAlign w:val="top"/>
          </w:tcPr>
          <w:p>
            <w:pPr>
              <w:pStyle w:val="8"/>
              <w:rPr>
                <w:sz w:val="21"/>
              </w:rPr>
            </w:pPr>
          </w:p>
        </w:tc>
        <w:tc>
          <w:tcPr>
            <w:tcW w:w="2637" w:type="dxa"/>
            <w:gridSpan w:val="2"/>
            <w:vAlign w:val="center"/>
          </w:tcPr>
          <w:p>
            <w:pPr>
              <w:pStyle w:val="8"/>
              <w:spacing w:line="180" w:lineRule="exact"/>
            </w:pPr>
          </w:p>
        </w:tc>
        <w:tc>
          <w:tcPr>
            <w:tcW w:w="909" w:type="dxa"/>
            <w:vAlign w:val="center"/>
          </w:tcPr>
          <w:p>
            <w:pPr>
              <w:pStyle w:val="8"/>
              <w:spacing w:line="180" w:lineRule="exact"/>
            </w:pPr>
          </w:p>
        </w:tc>
        <w:tc>
          <w:tcPr>
            <w:tcW w:w="909" w:type="dxa"/>
            <w:vAlign w:val="center"/>
          </w:tcPr>
          <w:p>
            <w:pPr>
              <w:pStyle w:val="8"/>
              <w:spacing w:line="180" w:lineRule="exact"/>
            </w:pPr>
          </w:p>
        </w:tc>
        <w:tc>
          <w:tcPr>
            <w:tcW w:w="569" w:type="dxa"/>
            <w:vAlign w:val="center"/>
          </w:tcPr>
          <w:p>
            <w:pPr>
              <w:pStyle w:val="8"/>
              <w:spacing w:line="190" w:lineRule="exact"/>
              <w:jc w:val="center"/>
              <w:rPr>
                <w:rFonts w:hint="eastAsia" w:eastAsia="宋体"/>
                <w:sz w:val="16"/>
                <w:lang w:val="en-US" w:eastAsia="zh-CN"/>
              </w:rPr>
            </w:pPr>
          </w:p>
        </w:tc>
        <w:tc>
          <w:tcPr>
            <w:tcW w:w="440" w:type="dxa"/>
            <w:vAlign w:val="center"/>
          </w:tcPr>
          <w:p>
            <w:pPr>
              <w:pStyle w:val="8"/>
              <w:spacing w:line="190" w:lineRule="exact"/>
              <w:jc w:val="center"/>
              <w:rPr>
                <w:rFonts w:hint="eastAsia" w:eastAsia="宋体"/>
                <w:sz w:val="16"/>
                <w:lang w:val="en-US" w:eastAsia="zh-CN"/>
              </w:rPr>
            </w:pPr>
          </w:p>
        </w:tc>
        <w:tc>
          <w:tcPr>
            <w:tcW w:w="2192" w:type="dxa"/>
            <w:gridSpan w:val="2"/>
            <w:vAlign w:val="center"/>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tcBorders>
            <w:textDirection w:val="tbRlV"/>
            <w:vAlign w:val="top"/>
          </w:tcPr>
          <w:p>
            <w:pPr>
              <w:pStyle w:val="8"/>
              <w:rPr>
                <w:sz w:val="21"/>
              </w:rPr>
            </w:pPr>
          </w:p>
        </w:tc>
        <w:tc>
          <w:tcPr>
            <w:tcW w:w="799" w:type="dxa"/>
            <w:vAlign w:val="top"/>
          </w:tcPr>
          <w:p>
            <w:pPr>
              <w:pStyle w:val="8"/>
              <w:spacing w:line="190" w:lineRule="exact"/>
              <w:rPr>
                <w:sz w:val="16"/>
              </w:rPr>
            </w:pPr>
          </w:p>
        </w:tc>
        <w:tc>
          <w:tcPr>
            <w:tcW w:w="2637" w:type="dxa"/>
            <w:gridSpan w:val="2"/>
            <w:vAlign w:val="center"/>
          </w:tcPr>
          <w:p>
            <w:pPr>
              <w:pStyle w:val="8"/>
              <w:spacing w:line="190" w:lineRule="exact"/>
              <w:rPr>
                <w:sz w:val="16"/>
              </w:rPr>
            </w:pPr>
          </w:p>
        </w:tc>
        <w:tc>
          <w:tcPr>
            <w:tcW w:w="909" w:type="dxa"/>
            <w:vAlign w:val="center"/>
          </w:tcPr>
          <w:p>
            <w:pPr>
              <w:pStyle w:val="8"/>
              <w:spacing w:line="190" w:lineRule="exact"/>
              <w:rPr>
                <w:sz w:val="16"/>
              </w:rPr>
            </w:pPr>
          </w:p>
        </w:tc>
        <w:tc>
          <w:tcPr>
            <w:tcW w:w="909" w:type="dxa"/>
            <w:vAlign w:val="center"/>
          </w:tcPr>
          <w:p>
            <w:pPr>
              <w:pStyle w:val="8"/>
              <w:spacing w:line="190" w:lineRule="exact"/>
              <w:rPr>
                <w:sz w:val="16"/>
              </w:rPr>
            </w:pPr>
          </w:p>
        </w:tc>
        <w:tc>
          <w:tcPr>
            <w:tcW w:w="569" w:type="dxa"/>
            <w:vAlign w:val="center"/>
          </w:tcPr>
          <w:p>
            <w:pPr>
              <w:pStyle w:val="8"/>
              <w:spacing w:line="190" w:lineRule="exact"/>
              <w:jc w:val="center"/>
              <w:rPr>
                <w:rFonts w:hint="eastAsia" w:eastAsia="宋体"/>
                <w:sz w:val="16"/>
                <w:lang w:val="en-US" w:eastAsia="zh-CN"/>
              </w:rPr>
            </w:pPr>
          </w:p>
        </w:tc>
        <w:tc>
          <w:tcPr>
            <w:tcW w:w="440" w:type="dxa"/>
            <w:vAlign w:val="center"/>
          </w:tcPr>
          <w:p>
            <w:pPr>
              <w:pStyle w:val="8"/>
              <w:spacing w:line="190" w:lineRule="exact"/>
              <w:jc w:val="center"/>
              <w:rPr>
                <w:rFonts w:hint="eastAsia" w:eastAsia="宋体"/>
                <w:sz w:val="16"/>
                <w:lang w:val="en-US" w:eastAsia="zh-CN"/>
              </w:rPr>
            </w:pPr>
          </w:p>
        </w:tc>
        <w:tc>
          <w:tcPr>
            <w:tcW w:w="2192" w:type="dxa"/>
            <w:gridSpan w:val="2"/>
            <w:vAlign w:val="center"/>
          </w:tcPr>
          <w:p>
            <w:pPr>
              <w:pStyle w:val="8"/>
              <w:spacing w:line="190" w:lineRule="exact"/>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restart"/>
            <w:tcBorders>
              <w:bottom w:val="nil"/>
            </w:tcBorders>
            <w:vAlign w:val="top"/>
          </w:tcPr>
          <w:p>
            <w:pPr>
              <w:spacing w:before="136" w:line="208" w:lineRule="auto"/>
              <w:ind w:left="11"/>
              <w:rPr>
                <w:rFonts w:ascii="宋体" w:hAnsi="宋体" w:eastAsia="宋体" w:cs="宋体"/>
                <w:sz w:val="16"/>
                <w:szCs w:val="16"/>
              </w:rPr>
            </w:pPr>
            <w:r>
              <w:rPr>
                <w:rFonts w:ascii="宋体" w:hAnsi="宋体" w:eastAsia="宋体" w:cs="宋体"/>
                <w:spacing w:val="-2"/>
                <w:sz w:val="16"/>
                <w:szCs w:val="16"/>
              </w:rPr>
              <w:t>满意</w:t>
            </w:r>
          </w:p>
          <w:p>
            <w:pPr>
              <w:spacing w:line="220" w:lineRule="auto"/>
              <w:ind w:left="11"/>
              <w:rPr>
                <w:rFonts w:ascii="宋体" w:hAnsi="宋体" w:eastAsia="宋体" w:cs="宋体"/>
                <w:sz w:val="16"/>
                <w:szCs w:val="16"/>
              </w:rPr>
            </w:pPr>
            <w:r>
              <w:rPr>
                <w:rFonts w:ascii="宋体" w:hAnsi="宋体" w:eastAsia="宋体" w:cs="宋体"/>
                <w:spacing w:val="-2"/>
                <w:sz w:val="16"/>
                <w:szCs w:val="16"/>
              </w:rPr>
              <w:t>度指</w:t>
            </w:r>
          </w:p>
          <w:p>
            <w:pPr>
              <w:spacing w:before="9" w:line="220" w:lineRule="auto"/>
              <w:ind w:left="90"/>
              <w:rPr>
                <w:rFonts w:ascii="宋体" w:hAnsi="宋体" w:eastAsia="宋体" w:cs="宋体"/>
                <w:sz w:val="16"/>
                <w:szCs w:val="16"/>
              </w:rPr>
            </w:pPr>
            <w:r>
              <w:rPr>
                <w:rFonts w:ascii="宋体" w:hAnsi="宋体" w:eastAsia="宋体" w:cs="宋体"/>
                <w:sz w:val="16"/>
                <w:szCs w:val="16"/>
              </w:rPr>
              <w:t>标</w:t>
            </w:r>
          </w:p>
        </w:tc>
        <w:tc>
          <w:tcPr>
            <w:tcW w:w="799" w:type="dxa"/>
            <w:vMerge w:val="restart"/>
            <w:tcBorders>
              <w:bottom w:val="nil"/>
            </w:tcBorders>
            <w:vAlign w:val="top"/>
          </w:tcPr>
          <w:p>
            <w:pPr>
              <w:spacing w:before="36" w:line="219" w:lineRule="auto"/>
              <w:ind w:left="70"/>
              <w:rPr>
                <w:rFonts w:ascii="宋体" w:hAnsi="宋体" w:eastAsia="宋体" w:cs="宋体"/>
                <w:sz w:val="16"/>
                <w:szCs w:val="16"/>
              </w:rPr>
            </w:pPr>
            <w:r>
              <w:rPr>
                <w:rFonts w:ascii="宋体" w:hAnsi="宋体" w:eastAsia="宋体" w:cs="宋体"/>
                <w:spacing w:val="-2"/>
                <w:sz w:val="16"/>
                <w:szCs w:val="16"/>
              </w:rPr>
              <w:t>服务对象</w:t>
            </w:r>
          </w:p>
          <w:p>
            <w:pPr>
              <w:spacing w:before="9" w:line="197" w:lineRule="auto"/>
              <w:ind w:left="70"/>
              <w:rPr>
                <w:rFonts w:ascii="宋体" w:hAnsi="宋体" w:eastAsia="宋体" w:cs="宋体"/>
                <w:sz w:val="16"/>
                <w:szCs w:val="16"/>
              </w:rPr>
            </w:pPr>
            <w:r>
              <w:rPr>
                <w:rFonts w:ascii="宋体" w:hAnsi="宋体" w:eastAsia="宋体" w:cs="宋体"/>
                <w:spacing w:val="-2"/>
                <w:sz w:val="16"/>
                <w:szCs w:val="16"/>
              </w:rPr>
              <w:t>满意度指</w:t>
            </w:r>
          </w:p>
          <w:p>
            <w:pPr>
              <w:spacing w:line="211" w:lineRule="auto"/>
              <w:ind w:left="310"/>
              <w:rPr>
                <w:rFonts w:ascii="宋体" w:hAnsi="宋体" w:eastAsia="宋体" w:cs="宋体"/>
                <w:sz w:val="16"/>
                <w:szCs w:val="16"/>
              </w:rPr>
            </w:pPr>
            <w:r>
              <w:rPr>
                <w:rFonts w:ascii="宋体" w:hAnsi="宋体" w:eastAsia="宋体" w:cs="宋体"/>
                <w:sz w:val="16"/>
                <w:szCs w:val="16"/>
              </w:rPr>
              <w:t>标</w:t>
            </w:r>
          </w:p>
        </w:tc>
        <w:tc>
          <w:tcPr>
            <w:tcW w:w="2637" w:type="dxa"/>
            <w:gridSpan w:val="2"/>
            <w:vAlign w:val="center"/>
          </w:tcPr>
          <w:p>
            <w:pPr>
              <w:pStyle w:val="8"/>
              <w:spacing w:line="190" w:lineRule="exact"/>
              <w:rPr>
                <w:sz w:val="16"/>
              </w:rPr>
            </w:pPr>
            <w:r>
              <w:rPr>
                <w:rFonts w:hint="default" w:ascii="宋体" w:hAnsi="宋体" w:eastAsia="宋体" w:cs="宋体"/>
                <w:sz w:val="16"/>
                <w:szCs w:val="16"/>
                <w:lang w:val="en-US" w:eastAsia="zh-CN"/>
              </w:rPr>
              <w:t>受益六类重点对象人口满意度</w:t>
            </w:r>
          </w:p>
        </w:tc>
        <w:tc>
          <w:tcPr>
            <w:tcW w:w="909" w:type="dxa"/>
            <w:vAlign w:val="center"/>
          </w:tcPr>
          <w:p>
            <w:pPr>
              <w:pStyle w:val="8"/>
              <w:spacing w:line="190" w:lineRule="exact"/>
              <w:rPr>
                <w:sz w:val="16"/>
              </w:rPr>
            </w:pPr>
            <w:r>
              <w:rPr>
                <w:rFonts w:hint="eastAsia" w:ascii="宋体" w:hAnsi="宋体" w:eastAsia="宋体" w:cs="宋体"/>
                <w:sz w:val="16"/>
                <w:szCs w:val="16"/>
                <w:lang w:val="en-US" w:eastAsia="zh-CN"/>
              </w:rPr>
              <w:t>≥95%</w:t>
            </w:r>
          </w:p>
        </w:tc>
        <w:tc>
          <w:tcPr>
            <w:tcW w:w="909" w:type="dxa"/>
            <w:vAlign w:val="center"/>
          </w:tcPr>
          <w:p>
            <w:pPr>
              <w:pStyle w:val="8"/>
              <w:spacing w:line="190" w:lineRule="exact"/>
              <w:rPr>
                <w:sz w:val="16"/>
              </w:rPr>
            </w:pPr>
            <w:r>
              <w:rPr>
                <w:rFonts w:hint="eastAsia" w:ascii="宋体" w:hAnsi="宋体" w:eastAsia="宋体" w:cs="宋体"/>
                <w:sz w:val="16"/>
                <w:szCs w:val="16"/>
                <w:lang w:val="en-US" w:eastAsia="zh-CN"/>
              </w:rPr>
              <w:t>≥95%</w:t>
            </w:r>
          </w:p>
        </w:tc>
        <w:tc>
          <w:tcPr>
            <w:tcW w:w="569" w:type="dxa"/>
            <w:vAlign w:val="center"/>
          </w:tcPr>
          <w:p>
            <w:pPr>
              <w:pStyle w:val="8"/>
              <w:spacing w:line="190" w:lineRule="exact"/>
              <w:jc w:val="center"/>
              <w:rPr>
                <w:rFonts w:hint="eastAsia" w:eastAsia="宋体"/>
                <w:sz w:val="16"/>
                <w:lang w:val="en-US" w:eastAsia="zh-CN"/>
              </w:rPr>
            </w:pPr>
            <w:r>
              <w:rPr>
                <w:rFonts w:hint="eastAsia" w:eastAsia="宋体"/>
                <w:sz w:val="16"/>
                <w:lang w:val="en-US" w:eastAsia="zh-CN"/>
              </w:rPr>
              <w:t>5</w:t>
            </w:r>
          </w:p>
        </w:tc>
        <w:tc>
          <w:tcPr>
            <w:tcW w:w="440" w:type="dxa"/>
            <w:vAlign w:val="center"/>
          </w:tcPr>
          <w:p>
            <w:pPr>
              <w:pStyle w:val="8"/>
              <w:spacing w:line="190" w:lineRule="exact"/>
              <w:jc w:val="center"/>
              <w:rPr>
                <w:rFonts w:hint="eastAsia" w:eastAsia="宋体"/>
                <w:sz w:val="16"/>
                <w:lang w:val="en-US" w:eastAsia="zh-CN"/>
              </w:rPr>
            </w:pPr>
            <w:r>
              <w:rPr>
                <w:rFonts w:hint="eastAsia" w:eastAsia="宋体"/>
                <w:sz w:val="16"/>
                <w:lang w:val="en-US" w:eastAsia="zh-CN"/>
              </w:rPr>
              <w:t>5</w:t>
            </w:r>
          </w:p>
        </w:tc>
        <w:tc>
          <w:tcPr>
            <w:tcW w:w="2192" w:type="dxa"/>
            <w:gridSpan w:val="2"/>
            <w:vAlign w:val="center"/>
          </w:tcPr>
          <w:p>
            <w:pPr>
              <w:pStyle w:val="8"/>
              <w:spacing w:line="190" w:lineRule="exact"/>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vAlign w:val="top"/>
          </w:tcPr>
          <w:p>
            <w:pPr>
              <w:pStyle w:val="8"/>
              <w:rPr>
                <w:sz w:val="21"/>
              </w:rPr>
            </w:pPr>
          </w:p>
        </w:tc>
        <w:tc>
          <w:tcPr>
            <w:tcW w:w="799" w:type="dxa"/>
            <w:vMerge w:val="continue"/>
            <w:tcBorders>
              <w:top w:val="nil"/>
              <w:bottom w:val="nil"/>
            </w:tcBorders>
            <w:vAlign w:val="top"/>
          </w:tcPr>
          <w:p>
            <w:pPr>
              <w:pStyle w:val="8"/>
              <w:rPr>
                <w:sz w:val="21"/>
              </w:rPr>
            </w:pPr>
          </w:p>
        </w:tc>
        <w:tc>
          <w:tcPr>
            <w:tcW w:w="2637" w:type="dxa"/>
            <w:gridSpan w:val="2"/>
            <w:vAlign w:val="center"/>
          </w:tcPr>
          <w:p>
            <w:pPr>
              <w:pStyle w:val="8"/>
              <w:spacing w:line="180" w:lineRule="exact"/>
            </w:pPr>
          </w:p>
        </w:tc>
        <w:tc>
          <w:tcPr>
            <w:tcW w:w="909" w:type="dxa"/>
            <w:vAlign w:val="center"/>
          </w:tcPr>
          <w:p>
            <w:pPr>
              <w:pStyle w:val="8"/>
              <w:spacing w:line="180" w:lineRule="exact"/>
            </w:pPr>
          </w:p>
        </w:tc>
        <w:tc>
          <w:tcPr>
            <w:tcW w:w="909" w:type="dxa"/>
            <w:vAlign w:val="center"/>
          </w:tcPr>
          <w:p>
            <w:pPr>
              <w:pStyle w:val="8"/>
              <w:spacing w:line="180" w:lineRule="exact"/>
            </w:pPr>
          </w:p>
        </w:tc>
        <w:tc>
          <w:tcPr>
            <w:tcW w:w="569" w:type="dxa"/>
            <w:vAlign w:val="center"/>
          </w:tcPr>
          <w:p>
            <w:pPr>
              <w:pStyle w:val="8"/>
              <w:spacing w:line="190" w:lineRule="exact"/>
              <w:jc w:val="center"/>
              <w:rPr>
                <w:rFonts w:hint="eastAsia" w:eastAsia="宋体"/>
                <w:sz w:val="16"/>
                <w:lang w:val="en-US" w:eastAsia="zh-CN"/>
              </w:rPr>
            </w:pPr>
          </w:p>
        </w:tc>
        <w:tc>
          <w:tcPr>
            <w:tcW w:w="440" w:type="dxa"/>
            <w:vAlign w:val="center"/>
          </w:tcPr>
          <w:p>
            <w:pPr>
              <w:pStyle w:val="8"/>
              <w:spacing w:line="190" w:lineRule="exact"/>
              <w:jc w:val="center"/>
              <w:rPr>
                <w:rFonts w:hint="eastAsia" w:eastAsia="宋体"/>
                <w:sz w:val="16"/>
                <w:lang w:val="en-US" w:eastAsia="zh-CN"/>
              </w:rPr>
            </w:pPr>
          </w:p>
        </w:tc>
        <w:tc>
          <w:tcPr>
            <w:tcW w:w="2192" w:type="dxa"/>
            <w:gridSpan w:val="2"/>
            <w:vAlign w:val="center"/>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jc w:val="center"/>
        </w:trPr>
        <w:tc>
          <w:tcPr>
            <w:tcW w:w="384" w:type="dxa"/>
            <w:vMerge w:val="continue"/>
            <w:tcBorders>
              <w:top w:val="nil"/>
              <w:bottom w:val="nil"/>
            </w:tcBorders>
            <w:textDirection w:val="tbRlV"/>
            <w:vAlign w:val="top"/>
          </w:tcPr>
          <w:p>
            <w:pPr>
              <w:pStyle w:val="8"/>
              <w:rPr>
                <w:sz w:val="21"/>
              </w:rPr>
            </w:pPr>
          </w:p>
        </w:tc>
        <w:tc>
          <w:tcPr>
            <w:tcW w:w="370" w:type="dxa"/>
            <w:vMerge w:val="continue"/>
            <w:tcBorders>
              <w:top w:val="nil"/>
              <w:bottom w:val="nil"/>
            </w:tcBorders>
            <w:vAlign w:val="top"/>
          </w:tcPr>
          <w:p>
            <w:pPr>
              <w:pStyle w:val="8"/>
              <w:rPr>
                <w:sz w:val="21"/>
              </w:rPr>
            </w:pPr>
          </w:p>
        </w:tc>
        <w:tc>
          <w:tcPr>
            <w:tcW w:w="799" w:type="dxa"/>
            <w:vMerge w:val="continue"/>
            <w:tcBorders>
              <w:top w:val="nil"/>
            </w:tcBorders>
            <w:vAlign w:val="top"/>
          </w:tcPr>
          <w:p>
            <w:pPr>
              <w:pStyle w:val="8"/>
              <w:rPr>
                <w:sz w:val="21"/>
              </w:rPr>
            </w:pPr>
          </w:p>
        </w:tc>
        <w:tc>
          <w:tcPr>
            <w:tcW w:w="2637" w:type="dxa"/>
            <w:gridSpan w:val="2"/>
            <w:vAlign w:val="center"/>
          </w:tcPr>
          <w:p>
            <w:pPr>
              <w:pStyle w:val="8"/>
              <w:spacing w:line="180" w:lineRule="exact"/>
            </w:pPr>
          </w:p>
        </w:tc>
        <w:tc>
          <w:tcPr>
            <w:tcW w:w="909" w:type="dxa"/>
            <w:vAlign w:val="center"/>
          </w:tcPr>
          <w:p>
            <w:pPr>
              <w:pStyle w:val="8"/>
              <w:spacing w:line="180" w:lineRule="exact"/>
            </w:pPr>
          </w:p>
        </w:tc>
        <w:tc>
          <w:tcPr>
            <w:tcW w:w="909" w:type="dxa"/>
            <w:vAlign w:val="center"/>
          </w:tcPr>
          <w:p>
            <w:pPr>
              <w:pStyle w:val="8"/>
              <w:spacing w:line="180" w:lineRule="exact"/>
            </w:pPr>
          </w:p>
        </w:tc>
        <w:tc>
          <w:tcPr>
            <w:tcW w:w="569" w:type="dxa"/>
            <w:vAlign w:val="center"/>
          </w:tcPr>
          <w:p>
            <w:pPr>
              <w:pStyle w:val="8"/>
              <w:spacing w:line="190" w:lineRule="exact"/>
              <w:jc w:val="center"/>
              <w:rPr>
                <w:rFonts w:hint="eastAsia" w:eastAsia="宋体"/>
                <w:sz w:val="16"/>
                <w:lang w:val="en-US" w:eastAsia="zh-CN"/>
              </w:rPr>
            </w:pPr>
          </w:p>
        </w:tc>
        <w:tc>
          <w:tcPr>
            <w:tcW w:w="440" w:type="dxa"/>
            <w:vAlign w:val="center"/>
          </w:tcPr>
          <w:p>
            <w:pPr>
              <w:pStyle w:val="8"/>
              <w:spacing w:line="190" w:lineRule="exact"/>
              <w:jc w:val="center"/>
              <w:rPr>
                <w:rFonts w:hint="eastAsia" w:eastAsia="宋体"/>
                <w:sz w:val="16"/>
                <w:lang w:val="en-US" w:eastAsia="zh-CN"/>
              </w:rPr>
            </w:pPr>
          </w:p>
        </w:tc>
        <w:tc>
          <w:tcPr>
            <w:tcW w:w="2192" w:type="dxa"/>
            <w:gridSpan w:val="2"/>
            <w:vAlign w:val="center"/>
          </w:tcPr>
          <w:p>
            <w:pPr>
              <w:pStyle w:val="8"/>
              <w:spacing w:line="180" w:lineRule="exact"/>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6008" w:type="dxa"/>
            <w:gridSpan w:val="7"/>
            <w:vAlign w:val="top"/>
          </w:tcPr>
          <w:p>
            <w:pPr>
              <w:spacing w:before="47" w:line="211" w:lineRule="auto"/>
              <w:ind w:left="2864"/>
              <w:rPr>
                <w:rFonts w:ascii="宋体" w:hAnsi="宋体" w:eastAsia="宋体" w:cs="宋体"/>
                <w:sz w:val="16"/>
                <w:szCs w:val="16"/>
              </w:rPr>
            </w:pPr>
            <w:r>
              <w:rPr>
                <w:rFonts w:ascii="宋体" w:hAnsi="宋体" w:eastAsia="宋体" w:cs="宋体"/>
                <w:spacing w:val="-3"/>
                <w:sz w:val="16"/>
                <w:szCs w:val="16"/>
              </w:rPr>
              <w:t>总分</w:t>
            </w:r>
          </w:p>
        </w:tc>
        <w:tc>
          <w:tcPr>
            <w:tcW w:w="569" w:type="dxa"/>
            <w:vAlign w:val="top"/>
          </w:tcPr>
          <w:p>
            <w:pPr>
              <w:spacing w:before="87" w:line="165" w:lineRule="auto"/>
              <w:ind w:left="157"/>
              <w:jc w:val="center"/>
              <w:rPr>
                <w:rFonts w:hint="eastAsia" w:ascii="Arial" w:hAnsi="Arial" w:eastAsia="宋体" w:cs="Arial"/>
                <w:snapToGrid w:val="0"/>
                <w:color w:val="000000"/>
                <w:kern w:val="0"/>
                <w:sz w:val="16"/>
                <w:szCs w:val="15"/>
                <w:lang w:val="en-US" w:eastAsia="zh-CN" w:bidi="ar-SA"/>
              </w:rPr>
            </w:pPr>
            <w:r>
              <w:rPr>
                <w:rFonts w:hint="eastAsia" w:ascii="Arial" w:hAnsi="Arial" w:eastAsia="宋体" w:cs="Arial"/>
                <w:snapToGrid w:val="0"/>
                <w:color w:val="000000"/>
                <w:kern w:val="0"/>
                <w:sz w:val="16"/>
                <w:szCs w:val="15"/>
                <w:lang w:val="en-US" w:eastAsia="zh-CN" w:bidi="ar-SA"/>
              </w:rPr>
              <w:t>100</w:t>
            </w:r>
          </w:p>
        </w:tc>
        <w:tc>
          <w:tcPr>
            <w:tcW w:w="440" w:type="dxa"/>
            <w:vAlign w:val="top"/>
          </w:tcPr>
          <w:p>
            <w:pPr>
              <w:pStyle w:val="8"/>
              <w:spacing w:line="230" w:lineRule="exact"/>
              <w:jc w:val="center"/>
              <w:rPr>
                <w:rFonts w:hint="default" w:ascii="Arial" w:hAnsi="Arial" w:eastAsia="宋体" w:cs="Arial"/>
                <w:snapToGrid w:val="0"/>
                <w:color w:val="000000"/>
                <w:kern w:val="0"/>
                <w:sz w:val="16"/>
                <w:szCs w:val="15"/>
                <w:lang w:val="en-US" w:eastAsia="zh-CN" w:bidi="ar-SA"/>
              </w:rPr>
            </w:pPr>
            <w:r>
              <w:rPr>
                <w:rFonts w:hint="eastAsia" w:ascii="Arial" w:hAnsi="Arial" w:eastAsia="宋体" w:cs="Arial"/>
                <w:snapToGrid w:val="0"/>
                <w:color w:val="000000"/>
                <w:kern w:val="0"/>
                <w:sz w:val="16"/>
                <w:szCs w:val="15"/>
                <w:lang w:val="en-US" w:eastAsia="zh-CN" w:bidi="ar-SA"/>
              </w:rPr>
              <w:t>98</w:t>
            </w:r>
          </w:p>
        </w:tc>
        <w:tc>
          <w:tcPr>
            <w:tcW w:w="2192" w:type="dxa"/>
            <w:gridSpan w:val="2"/>
            <w:vAlign w:val="top"/>
          </w:tcPr>
          <w:p>
            <w:pPr>
              <w:pStyle w:val="8"/>
              <w:spacing w:line="230" w:lineRule="exact"/>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jc w:val="center"/>
        </w:trPr>
        <w:tc>
          <w:tcPr>
            <w:tcW w:w="1553" w:type="dxa"/>
            <w:gridSpan w:val="3"/>
            <w:vAlign w:val="top"/>
          </w:tcPr>
          <w:p>
            <w:pPr>
              <w:spacing w:before="106" w:line="219" w:lineRule="auto"/>
              <w:ind w:left="604"/>
              <w:rPr>
                <w:rFonts w:ascii="宋体" w:hAnsi="宋体" w:eastAsia="宋体" w:cs="宋体"/>
                <w:sz w:val="16"/>
                <w:szCs w:val="16"/>
              </w:rPr>
            </w:pPr>
            <w:r>
              <w:rPr>
                <w:rFonts w:ascii="宋体" w:hAnsi="宋体" w:eastAsia="宋体" w:cs="宋体"/>
                <w:spacing w:val="8"/>
                <w:sz w:val="16"/>
                <w:szCs w:val="16"/>
              </w:rPr>
              <w:t>说明</w:t>
            </w:r>
          </w:p>
        </w:tc>
        <w:tc>
          <w:tcPr>
            <w:tcW w:w="7656" w:type="dxa"/>
            <w:gridSpan w:val="8"/>
            <w:vAlign w:val="top"/>
          </w:tcPr>
          <w:p>
            <w:pPr>
              <w:spacing w:before="16" w:line="185" w:lineRule="auto"/>
              <w:ind w:left="11"/>
              <w:rPr>
                <w:rFonts w:hint="eastAsia" w:ascii="宋体" w:hAnsi="宋体" w:eastAsia="宋体" w:cs="宋体"/>
                <w:sz w:val="17"/>
                <w:szCs w:val="17"/>
                <w:lang w:eastAsia="zh-CN"/>
              </w:rPr>
            </w:pPr>
            <w:r>
              <w:rPr>
                <w:rFonts w:hint="eastAsia" w:ascii="宋体" w:hAnsi="宋体" w:eastAsia="宋体" w:cs="宋体"/>
                <w:spacing w:val="-4"/>
                <w:sz w:val="16"/>
                <w:szCs w:val="16"/>
                <w:lang w:val="en-US" w:eastAsia="zh-CN"/>
              </w:rPr>
              <w:t>无</w:t>
            </w:r>
          </w:p>
        </w:tc>
      </w:tr>
    </w:tbl>
    <w:p>
      <w:pPr>
        <w:spacing w:before="19" w:line="219" w:lineRule="auto"/>
        <w:rPr>
          <w:rFonts w:ascii="宋体" w:hAnsi="宋体" w:eastAsia="宋体" w:cs="宋体"/>
          <w:sz w:val="16"/>
          <w:szCs w:val="16"/>
        </w:rPr>
      </w:pPr>
      <w:r>
        <w:rPr>
          <w:rFonts w:ascii="宋体" w:hAnsi="宋体" w:eastAsia="宋体" w:cs="宋体"/>
          <w:sz w:val="16"/>
          <w:szCs w:val="16"/>
        </w:rPr>
        <w:t>注：1.该表由中央主管部门填写，</w:t>
      </w:r>
    </w:p>
    <w:p>
      <w:pPr>
        <w:spacing w:before="69" w:line="219" w:lineRule="auto"/>
        <w:ind w:left="280"/>
        <w:rPr>
          <w:rFonts w:ascii="宋体" w:hAnsi="宋体" w:eastAsia="宋体" w:cs="宋体"/>
          <w:sz w:val="16"/>
          <w:szCs w:val="16"/>
        </w:rPr>
      </w:pPr>
      <w:r>
        <w:rPr>
          <w:rFonts w:ascii="宋体" w:hAnsi="宋体" w:eastAsia="宋体" w:cs="宋体"/>
          <w:spacing w:val="-6"/>
          <w:sz w:val="16"/>
          <w:szCs w:val="16"/>
        </w:rPr>
        <w:t>2.其他资金包括与中央财政资金、地方财政资金共同投入的自有</w:t>
      </w:r>
      <w:r>
        <w:rPr>
          <w:rFonts w:ascii="宋体" w:hAnsi="宋体" w:eastAsia="宋体" w:cs="宋体"/>
          <w:spacing w:val="-7"/>
          <w:sz w:val="16"/>
          <w:szCs w:val="16"/>
        </w:rPr>
        <w:t>资金、社会资金，以及以前年度的结转结余资金等。</w:t>
      </w:r>
    </w:p>
    <w:p>
      <w:pPr>
        <w:spacing w:before="50" w:line="208" w:lineRule="auto"/>
        <w:ind w:left="280"/>
        <w:rPr>
          <w:rFonts w:ascii="宋体" w:hAnsi="宋体" w:eastAsia="宋体" w:cs="宋体"/>
          <w:sz w:val="16"/>
          <w:szCs w:val="16"/>
        </w:rPr>
      </w:pPr>
      <w:r>
        <w:rPr>
          <w:rFonts w:ascii="宋体" w:hAnsi="宋体" w:eastAsia="宋体" w:cs="宋体"/>
          <w:spacing w:val="-7"/>
          <w:sz w:val="16"/>
          <w:szCs w:val="16"/>
        </w:rPr>
        <w:t>3.资金管理情况需汇总反映各级政府的资金管理情况，对违反预算管理规定行为的，原则上每发现1例扣0.5分，扣完</w:t>
      </w:r>
      <w:r>
        <w:rPr>
          <w:rFonts w:ascii="宋体" w:hAnsi="宋体" w:eastAsia="宋体" w:cs="宋体"/>
          <w:spacing w:val="-8"/>
          <w:sz w:val="16"/>
          <w:szCs w:val="16"/>
        </w:rPr>
        <w:t>为止。</w:t>
      </w:r>
    </w:p>
    <w:p>
      <w:pPr>
        <w:spacing w:before="1" w:line="213" w:lineRule="auto"/>
        <w:ind w:left="9" w:right="155" w:firstLine="270"/>
        <w:rPr>
          <w:rFonts w:ascii="宋体" w:hAnsi="宋体" w:eastAsia="宋体" w:cs="宋体"/>
          <w:sz w:val="16"/>
          <w:szCs w:val="16"/>
        </w:rPr>
      </w:pPr>
      <w:r>
        <w:rPr>
          <w:rFonts w:ascii="宋体" w:hAnsi="宋体" w:eastAsia="宋体" w:cs="宋体"/>
          <w:spacing w:val="-5"/>
          <w:sz w:val="16"/>
          <w:szCs w:val="16"/>
        </w:rPr>
        <w:t>4. 专项转移支付无需填写“支出责任展行情况”项，相关分值(5分)分排到“分</w:t>
      </w:r>
      <w:r>
        <w:rPr>
          <w:rFonts w:ascii="宋体" w:hAnsi="宋体" w:eastAsia="宋体" w:cs="宋体"/>
          <w:spacing w:val="-6"/>
          <w:sz w:val="16"/>
          <w:szCs w:val="16"/>
        </w:rPr>
        <w:t>配科学性”、“下达及时性”、“拨付合规性”、</w:t>
      </w:r>
      <w:r>
        <w:rPr>
          <w:rFonts w:ascii="宋体" w:hAnsi="宋体" w:eastAsia="宋体" w:cs="宋体"/>
          <w:sz w:val="16"/>
          <w:szCs w:val="16"/>
        </w:rPr>
        <w:t xml:space="preserve"> </w:t>
      </w:r>
      <w:r>
        <w:rPr>
          <w:rFonts w:ascii="宋体" w:hAnsi="宋体" w:eastAsia="宋体" w:cs="宋体"/>
          <w:spacing w:val="-9"/>
          <w:sz w:val="16"/>
          <w:szCs w:val="16"/>
        </w:rPr>
        <w:t>“使用规范性”和“政策目标实现情况”等5项上。</w:t>
      </w:r>
    </w:p>
    <w:p>
      <w:pPr>
        <w:spacing w:before="31" w:line="228" w:lineRule="auto"/>
        <w:ind w:left="20" w:right="55" w:firstLine="260"/>
        <w:rPr>
          <w:rFonts w:ascii="宋体" w:hAnsi="宋体" w:eastAsia="宋体" w:cs="宋体"/>
          <w:sz w:val="16"/>
          <w:szCs w:val="16"/>
        </w:rPr>
      </w:pPr>
      <w:r>
        <w:rPr>
          <w:rFonts w:ascii="宋体" w:hAnsi="宋体" w:eastAsia="宋体" w:cs="宋体"/>
          <w:spacing w:val="-8"/>
          <w:sz w:val="16"/>
          <w:szCs w:val="16"/>
        </w:rPr>
        <w:t>5.</w:t>
      </w:r>
      <w:r>
        <w:rPr>
          <w:rFonts w:ascii="宋体" w:hAnsi="宋体" w:eastAsia="宋体" w:cs="宋体"/>
          <w:spacing w:val="-21"/>
          <w:sz w:val="16"/>
          <w:szCs w:val="16"/>
        </w:rPr>
        <w:t xml:space="preserve"> </w:t>
      </w:r>
      <w:r>
        <w:rPr>
          <w:rFonts w:ascii="宋体" w:hAnsi="宋体" w:eastAsia="宋体" w:cs="宋体"/>
          <w:spacing w:val="-8"/>
          <w:sz w:val="16"/>
          <w:szCs w:val="16"/>
        </w:rPr>
        <w:t>中央主管部门商财政部主管司局确定各项绩效指标分值权里，并根据全年实际完成情况填写得分，各项指标得分加总形成该转移支</w:t>
      </w:r>
      <w:r>
        <w:rPr>
          <w:rFonts w:ascii="宋体" w:hAnsi="宋体" w:eastAsia="宋体" w:cs="宋体"/>
          <w:sz w:val="16"/>
          <w:szCs w:val="16"/>
        </w:rPr>
        <w:t xml:space="preserve"> </w:t>
      </w:r>
      <w:r>
        <w:rPr>
          <w:rFonts w:ascii="宋体" w:hAnsi="宋体" w:eastAsia="宋体" w:cs="宋体"/>
          <w:spacing w:val="-7"/>
          <w:sz w:val="16"/>
          <w:szCs w:val="16"/>
        </w:rPr>
        <w:t>付绩效自评总分，原则上，</w:t>
      </w:r>
      <w:r>
        <w:rPr>
          <w:rFonts w:ascii="宋体" w:hAnsi="宋体" w:eastAsia="宋体" w:cs="宋体"/>
          <w:spacing w:val="40"/>
          <w:sz w:val="16"/>
          <w:szCs w:val="16"/>
        </w:rPr>
        <w:t xml:space="preserve"> </w:t>
      </w:r>
      <w:r>
        <w:rPr>
          <w:rFonts w:ascii="宋体" w:hAnsi="宋体" w:eastAsia="宋体" w:cs="宋体"/>
          <w:spacing w:val="-7"/>
          <w:sz w:val="16"/>
          <w:szCs w:val="16"/>
        </w:rPr>
        <w:t>一级指标分值设置为；资金投入情况10</w:t>
      </w:r>
      <w:r>
        <w:rPr>
          <w:rFonts w:ascii="宋体" w:hAnsi="宋体" w:eastAsia="宋体" w:cs="宋体"/>
          <w:spacing w:val="-8"/>
          <w:sz w:val="16"/>
          <w:szCs w:val="16"/>
        </w:rPr>
        <w:t>分、资金管理情况40分、产出指标30分、效益指标15分、满意度指标5</w:t>
      </w:r>
      <w:r>
        <w:rPr>
          <w:rFonts w:ascii="宋体" w:hAnsi="宋体" w:eastAsia="宋体" w:cs="宋体"/>
          <w:sz w:val="16"/>
          <w:szCs w:val="16"/>
        </w:rPr>
        <w:t xml:space="preserve"> </w:t>
      </w:r>
      <w:r>
        <w:rPr>
          <w:rFonts w:ascii="宋体" w:hAnsi="宋体" w:eastAsia="宋体" w:cs="宋体"/>
          <w:spacing w:val="-3"/>
          <w:sz w:val="16"/>
          <w:szCs w:val="16"/>
        </w:rPr>
        <w:t>分。如有特殊情况，除资金投入情况、资金管理情况外，其他指标分值权重可适当调整(</w:t>
      </w:r>
      <w:r>
        <w:rPr>
          <w:rFonts w:ascii="宋体" w:hAnsi="宋体" w:eastAsia="宋体" w:cs="宋体"/>
          <w:spacing w:val="-4"/>
          <w:sz w:val="16"/>
          <w:szCs w:val="16"/>
        </w:rPr>
        <w:t>总分应为100分)。巡视、审计和财会监督中发</w:t>
      </w:r>
      <w:r>
        <w:rPr>
          <w:rFonts w:ascii="宋体" w:hAnsi="宋体" w:eastAsia="宋体" w:cs="宋体"/>
          <w:sz w:val="16"/>
          <w:szCs w:val="16"/>
        </w:rPr>
        <w:t xml:space="preserve"> </w:t>
      </w:r>
      <w:r>
        <w:rPr>
          <w:rFonts w:ascii="宋体" w:hAnsi="宋体" w:eastAsia="宋体" w:cs="宋体"/>
          <w:spacing w:val="-7"/>
          <w:sz w:val="16"/>
          <w:szCs w:val="16"/>
        </w:rPr>
        <w:t>现问题的应酌情扣分。</w:t>
      </w:r>
    </w:p>
    <w:sectPr>
      <w:footerReference r:id="rId5" w:type="default"/>
      <w:pgSz w:w="12060" w:h="16950"/>
      <w:pgMar w:top="2098" w:right="1474" w:bottom="1984" w:left="1587" w:header="0" w:footer="0" w:gutter="0"/>
      <w:pgNumType w:fmt="decimal"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1"/>
        <w:szCs w:val="21"/>
      </w:rPr>
    </w:pPr>
    <w:r>
      <w:rPr>
        <w:sz w:val="21"/>
        <w:szCs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0E6B37"/>
    <w:multiLevelType w:val="singleLevel"/>
    <w:tmpl w:val="FC0E6B37"/>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WRiOGJkYmZkZjliNTlmNzIxMjZlYjYwY2YxZjJiYWUifQ=="/>
  </w:docVars>
  <w:rsids>
    <w:rsidRoot w:val="00000000"/>
    <w:rsid w:val="030D40BE"/>
    <w:rsid w:val="070D0B30"/>
    <w:rsid w:val="08852948"/>
    <w:rsid w:val="096C36E7"/>
    <w:rsid w:val="0A7964DD"/>
    <w:rsid w:val="0CEE7587"/>
    <w:rsid w:val="1F0C5DA2"/>
    <w:rsid w:val="1F576995"/>
    <w:rsid w:val="221943D6"/>
    <w:rsid w:val="28AD3ACA"/>
    <w:rsid w:val="2D4B0400"/>
    <w:rsid w:val="2EEF6BEA"/>
    <w:rsid w:val="300E463E"/>
    <w:rsid w:val="33A830F7"/>
    <w:rsid w:val="397D6458"/>
    <w:rsid w:val="3A8521B0"/>
    <w:rsid w:val="3B6F4C0F"/>
    <w:rsid w:val="430D368B"/>
    <w:rsid w:val="4B2509CF"/>
    <w:rsid w:val="4BF30F0E"/>
    <w:rsid w:val="517D5E7F"/>
    <w:rsid w:val="55CA5ABA"/>
    <w:rsid w:val="58062D10"/>
    <w:rsid w:val="581B5AAA"/>
    <w:rsid w:val="5A2E5F69"/>
    <w:rsid w:val="5F97635E"/>
    <w:rsid w:val="62175534"/>
    <w:rsid w:val="631877B6"/>
    <w:rsid w:val="6347009B"/>
    <w:rsid w:val="65FD149A"/>
    <w:rsid w:val="69B16CFF"/>
    <w:rsid w:val="6ABE50E7"/>
    <w:rsid w:val="6CF253AE"/>
    <w:rsid w:val="6E2A648C"/>
    <w:rsid w:val="704B11CB"/>
    <w:rsid w:val="73552361"/>
    <w:rsid w:val="745D327B"/>
    <w:rsid w:val="75D03F20"/>
    <w:rsid w:val="76452218"/>
    <w:rsid w:val="78620EC2"/>
    <w:rsid w:val="7B3665D4"/>
    <w:rsid w:val="7E6C15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9"/>
      <w:szCs w:val="29"/>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Arial" w:hAnsi="Arial" w:eastAsia="Arial" w:cs="Arial"/>
      <w:sz w:val="15"/>
      <w:szCs w:val="1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4349</Words>
  <Characters>4645</Characters>
  <TotalTime>10</TotalTime>
  <ScaleCrop>false</ScaleCrop>
  <LinksUpToDate>false</LinksUpToDate>
  <CharactersWithSpaces>4685</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2024-05-27T11:45:00Z</dcterms:created>
  <dc:creator>Administrator</dc:creator>
  <cp:lastModifiedBy>Yilly</cp:lastModifiedBy>
  <dcterms:modified xsi:type="dcterms:W3CDTF">2024-06-13T08:45:17Z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2024-05-27T11:45:31Z</vt:filetime>
  </property>
  <property fmtid="{D5CDD505-2E9C-101B-9397-08002B2CF9AE}" pid="4" name="UsrData">
    <vt:lpwstr>665401d53c20970020784f42wl</vt:lpwstr>
  </property>
  <property fmtid="{D5CDD505-2E9C-101B-9397-08002B2CF9AE}" pid="5" name="KSOProductBuildVer">
    <vt:lpwstr>2052-12.1.0.16929</vt:lpwstr>
  </property>
  <property fmtid="{D5CDD505-2E9C-101B-9397-08002B2CF9AE}" pid="6" name="ICV">
    <vt:lpwstr>CFE92BDBF4BA437EABD21C50B3DD6324_12</vt:lpwstr>
  </property>
</Properties>
</file>