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453A8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right="0"/>
        <w:jc w:val="both"/>
        <w:textAlignment w:val="auto"/>
        <w:rPr>
          <w:rFonts w:hint="default"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附件1：</w:t>
      </w:r>
    </w:p>
    <w:p w14:paraId="3FB2CCE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560" w:lineRule="exact"/>
        <w:ind w:right="0"/>
        <w:jc w:val="both"/>
        <w:textAlignment w:val="auto"/>
        <w:rPr>
          <w:rFonts w:hint="default"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 xml:space="preserve">  </w:t>
      </w:r>
    </w:p>
    <w:p w14:paraId="19BC27F1">
      <w:pPr>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40" w:lineRule="exact"/>
        <w:ind w:left="0" w:right="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名师直播互动答疑平台项目介绍</w:t>
      </w:r>
    </w:p>
    <w:p w14:paraId="05539053">
      <w:pPr>
        <w:keepNext w:val="0"/>
        <w:keepLines w:val="0"/>
        <w:pageBreakBefore w:val="0"/>
        <w:widowControl/>
        <w:suppressLineNumbers w:val="0"/>
        <w:kinsoku/>
        <w:wordWrap w:val="0"/>
        <w:overflowPunct/>
        <w:topLinePunct w:val="0"/>
        <w:autoSpaceDE/>
        <w:autoSpaceDN/>
        <w:bidi w:val="0"/>
        <w:adjustRightInd/>
        <w:snapToGrid w:val="0"/>
        <w:spacing w:before="0" w:beforeAutospacing="0" w:after="0" w:afterAutospacing="0" w:line="560" w:lineRule="exact"/>
        <w:ind w:left="0" w:leftChars="0" w:right="0" w:firstLine="668" w:firstLineChars="200"/>
        <w:jc w:val="left"/>
        <w:textAlignment w:val="auto"/>
        <w:outlineLvl w:val="9"/>
        <w:rPr>
          <w:rFonts w:hint="eastAsia" w:ascii="仿宋_GB2312" w:hAnsi="仿宋_GB2312" w:eastAsia="仿宋_GB2312" w:cs="仿宋_GB2312"/>
          <w:b w:val="0"/>
          <w:bCs w:val="0"/>
          <w:color w:val="auto"/>
          <w:spacing w:val="7"/>
          <w:sz w:val="32"/>
          <w:szCs w:val="32"/>
          <w:shd w:val="clear" w:color="auto" w:fill="FFFFFF"/>
          <w:lang w:val="en-US" w:eastAsia="zh-CN"/>
        </w:rPr>
      </w:pPr>
    </w:p>
    <w:p w14:paraId="40B8FC23">
      <w:pPr>
        <w:keepNext w:val="0"/>
        <w:keepLines w:val="0"/>
        <w:pageBreakBefore w:val="0"/>
        <w:widowControl/>
        <w:numPr>
          <w:ilvl w:val="0"/>
          <w:numId w:val="0"/>
        </w:numPr>
        <w:suppressLineNumbers w:val="0"/>
        <w:kinsoku/>
        <w:wordWrap w:val="0"/>
        <w:overflowPunct/>
        <w:topLinePunct w:val="0"/>
        <w:autoSpaceDE/>
        <w:autoSpaceDN/>
        <w:bidi w:val="0"/>
        <w:adjustRightInd/>
        <w:snapToGrid w:val="0"/>
        <w:spacing w:before="0" w:beforeAutospacing="0" w:after="0" w:afterAutospacing="0" w:line="560" w:lineRule="exact"/>
        <w:ind w:left="0" w:leftChars="0" w:right="0" w:rightChars="0" w:firstLine="640" w:firstLineChars="200"/>
        <w:jc w:val="left"/>
        <w:textAlignment w:val="auto"/>
        <w:outlineLvl w:val="9"/>
        <w:rPr>
          <w:rFonts w:hint="eastAsia" w:ascii="仿宋_GB2312" w:hAnsi="宋体" w:eastAsia="仿宋_GB2312" w:cs="仿宋_GB2312"/>
          <w:i w:val="0"/>
          <w:iCs w:val="0"/>
          <w:caps w:val="0"/>
          <w:color w:val="333333"/>
          <w:spacing w:val="0"/>
          <w:sz w:val="32"/>
          <w:szCs w:val="32"/>
          <w:bdr w:val="none" w:color="auto" w:sz="0" w:space="0"/>
        </w:rPr>
      </w:pPr>
      <w:r>
        <w:rPr>
          <w:rFonts w:ascii="仿宋_GB2312" w:hAnsi="宋体" w:eastAsia="仿宋_GB2312" w:cs="仿宋_GB2312"/>
          <w:i w:val="0"/>
          <w:iCs w:val="0"/>
          <w:caps w:val="0"/>
          <w:color w:val="333333"/>
          <w:spacing w:val="0"/>
          <w:sz w:val="32"/>
          <w:szCs w:val="32"/>
          <w:bdr w:val="none" w:color="auto" w:sz="0" w:space="0"/>
          <w:shd w:val="clear" w:fill="FFFFFF"/>
        </w:rPr>
        <w:t>为</w:t>
      </w:r>
      <w:r>
        <w:rPr>
          <w:rFonts w:hint="eastAsia" w:ascii="仿宋_GB2312" w:hAnsi="宋体" w:eastAsia="仿宋_GB2312" w:cs="仿宋_GB2312"/>
          <w:i w:val="0"/>
          <w:iCs w:val="0"/>
          <w:caps w:val="0"/>
          <w:color w:val="333333"/>
          <w:spacing w:val="0"/>
          <w:sz w:val="32"/>
          <w:szCs w:val="32"/>
          <w:bdr w:val="none" w:color="auto" w:sz="0" w:space="0"/>
          <w:shd w:val="clear" w:fill="FFFFFF"/>
        </w:rPr>
        <w:t>加快推进我区义务教育优质均衡发展，全面提升义务教育学校教育质量和办学水平，不断满足广大人民群众对优质义务教育资源的需求，通过招商引资的方式</w:t>
      </w:r>
      <w:r>
        <w:rPr>
          <w:rFonts w:hint="eastAsia" w:ascii="仿宋_GB2312" w:hAnsi="宋体" w:eastAsia="仿宋_GB2312" w:cs="仿宋_GB2312"/>
          <w:i w:val="0"/>
          <w:iCs w:val="0"/>
          <w:caps w:val="0"/>
          <w:color w:val="333333"/>
          <w:spacing w:val="0"/>
          <w:sz w:val="32"/>
          <w:szCs w:val="32"/>
          <w:bdr w:val="none" w:color="auto" w:sz="0" w:space="0"/>
        </w:rPr>
        <w:t>与杭州鑫蜂维网络科技有限公司达成合作意向，拟搭建“名师直播互动答疑平台”，通过直播教学的形式，利用寒暑假和周末时间，对本区域内有需求的学生开展线上教育。</w:t>
      </w:r>
    </w:p>
    <w:p w14:paraId="5C0933ED">
      <w:pPr>
        <w:keepNext w:val="0"/>
        <w:keepLines w:val="0"/>
        <w:pageBreakBefore w:val="0"/>
        <w:widowControl/>
        <w:numPr>
          <w:ilvl w:val="0"/>
          <w:numId w:val="0"/>
        </w:numPr>
        <w:suppressLineNumbers w:val="0"/>
        <w:kinsoku/>
        <w:wordWrap w:val="0"/>
        <w:overflowPunct/>
        <w:topLinePunct w:val="0"/>
        <w:autoSpaceDE/>
        <w:autoSpaceDN/>
        <w:bidi w:val="0"/>
        <w:adjustRightInd/>
        <w:snapToGrid w:val="0"/>
        <w:spacing w:before="0" w:beforeAutospacing="0" w:after="0" w:afterAutospacing="0" w:line="560" w:lineRule="exact"/>
        <w:ind w:left="0" w:leftChars="0" w:right="0" w:rightChars="0" w:firstLine="640" w:firstLineChars="200"/>
        <w:jc w:val="left"/>
        <w:textAlignment w:val="auto"/>
        <w:outlineLvl w:val="9"/>
        <w:rPr>
          <w:rFonts w:hint="default" w:ascii="黑体" w:hAnsi="黑体" w:eastAsia="黑体" w:cs="黑体"/>
          <w:b w:val="0"/>
          <w:bCs w:val="0"/>
          <w:i w:val="0"/>
          <w:iCs w:val="0"/>
          <w:caps w:val="0"/>
          <w:color w:val="auto"/>
          <w:spacing w:val="0"/>
          <w:sz w:val="32"/>
          <w:szCs w:val="32"/>
          <w:lang w:val="en-US" w:eastAsia="zh-CN"/>
        </w:rPr>
      </w:pPr>
      <w:r>
        <w:rPr>
          <w:rFonts w:hint="eastAsia" w:ascii="黑体" w:hAnsi="黑体" w:eastAsia="黑体" w:cs="黑体"/>
          <w:b w:val="0"/>
          <w:bCs w:val="0"/>
          <w:i w:val="0"/>
          <w:iCs w:val="0"/>
          <w:caps w:val="0"/>
          <w:color w:val="auto"/>
          <w:spacing w:val="0"/>
          <w:kern w:val="2"/>
          <w:sz w:val="32"/>
          <w:szCs w:val="32"/>
          <w:lang w:val="en-US" w:eastAsia="zh-CN" w:bidi="ar-SA"/>
        </w:rPr>
        <w:t>一、开设意义</w:t>
      </w:r>
    </w:p>
    <w:p w14:paraId="7440F176">
      <w:pPr>
        <w:keepNext w:val="0"/>
        <w:keepLines w:val="0"/>
        <w:pageBreakBefore w:val="0"/>
        <w:kinsoku/>
        <w:overflowPunct/>
        <w:topLinePunct w:val="0"/>
        <w:autoSpaceDE/>
        <w:autoSpaceDN/>
        <w:bidi w:val="0"/>
        <w:adjustRightInd/>
        <w:spacing w:line="560" w:lineRule="exact"/>
        <w:ind w:firstLine="643" w:firstLineChars="200"/>
        <w:jc w:val="left"/>
        <w:textAlignment w:val="auto"/>
        <w:outlineLvl w:val="9"/>
        <w:rPr>
          <w:rFonts w:hint="eastAsia" w:ascii="仿宋_GB2312" w:hAnsi="宋体" w:eastAsia="仿宋_GB2312" w:cs="仿宋_GB2312"/>
          <w:i w:val="0"/>
          <w:iCs w:val="0"/>
          <w:caps w:val="0"/>
          <w:color w:val="333333"/>
          <w:spacing w:val="0"/>
          <w:sz w:val="32"/>
          <w:szCs w:val="32"/>
          <w:bdr w:val="none" w:color="auto" w:sz="0" w:space="0"/>
        </w:rPr>
      </w:pPr>
      <w:r>
        <w:rPr>
          <w:rFonts w:hint="eastAsia" w:ascii="楷体_GB2312" w:hAnsi="楷体_GB2312" w:eastAsia="楷体_GB2312" w:cs="楷体_GB2312"/>
          <w:b/>
          <w:sz w:val="32"/>
          <w:szCs w:val="32"/>
        </w:rPr>
        <w:t>（一）教育资源优质均衡，促进教育公平。</w:t>
      </w:r>
      <w:r>
        <w:rPr>
          <w:rFonts w:ascii="仿宋_GB2312" w:hAnsi="宋体" w:eastAsia="仿宋_GB2312" w:cs="仿宋_GB2312"/>
          <w:i w:val="0"/>
          <w:iCs w:val="0"/>
          <w:caps w:val="0"/>
          <w:color w:val="333333"/>
          <w:spacing w:val="0"/>
          <w:sz w:val="32"/>
          <w:szCs w:val="32"/>
          <w:bdr w:val="none" w:color="auto" w:sz="0" w:space="0"/>
        </w:rPr>
        <w:t>随着我区教育质量水平不断提升，教育资源分布不均衡的问题仍然存在。</w:t>
      </w:r>
      <w:r>
        <w:rPr>
          <w:rFonts w:hint="eastAsia" w:ascii="仿宋_GB2312" w:hAnsi="宋体" w:eastAsia="仿宋_GB2312" w:cs="仿宋_GB2312"/>
          <w:i w:val="0"/>
          <w:iCs w:val="0"/>
          <w:caps w:val="0"/>
          <w:color w:val="333333"/>
          <w:spacing w:val="0"/>
          <w:sz w:val="32"/>
          <w:szCs w:val="32"/>
          <w:bdr w:val="none" w:color="auto" w:sz="0" w:space="0"/>
        </w:rPr>
        <w:t>“名师直播互动答疑平台”将利用互联网直播技术，打破时空局限，集结临河区现有优质师资力量，为我区学生打造一个主动参与、公平优质的教育环境，从而促进教育资源优质均衡分布。</w:t>
      </w:r>
    </w:p>
    <w:p w14:paraId="4249F0FC">
      <w:pPr>
        <w:keepNext w:val="0"/>
        <w:keepLines w:val="0"/>
        <w:pageBreakBefore w:val="0"/>
        <w:kinsoku/>
        <w:overflowPunct/>
        <w:topLinePunct w:val="0"/>
        <w:autoSpaceDE/>
        <w:autoSpaceDN/>
        <w:bidi w:val="0"/>
        <w:adjustRightInd/>
        <w:spacing w:line="560" w:lineRule="exact"/>
        <w:ind w:firstLine="643" w:firstLineChars="200"/>
        <w:jc w:val="left"/>
        <w:textAlignment w:val="auto"/>
        <w:outlineLvl w:val="9"/>
        <w:rPr>
          <w:rFonts w:hint="eastAsia" w:ascii="仿宋_GB2312" w:hAnsi="宋体" w:eastAsia="仿宋_GB2312" w:cs="仿宋_GB2312"/>
          <w:i w:val="0"/>
          <w:iCs w:val="0"/>
          <w:caps w:val="0"/>
          <w:color w:val="333333"/>
          <w:spacing w:val="0"/>
          <w:sz w:val="32"/>
          <w:szCs w:val="32"/>
          <w:bdr w:val="none" w:color="auto" w:sz="0" w:space="0"/>
        </w:rPr>
      </w:pPr>
      <w:r>
        <w:rPr>
          <w:rFonts w:hint="eastAsia" w:ascii="楷体_GB2312" w:hAnsi="楷体_GB2312" w:eastAsia="楷体_GB2312" w:cs="楷体_GB2312"/>
          <w:b/>
          <w:sz w:val="32"/>
          <w:szCs w:val="32"/>
        </w:rPr>
        <w:t>（二）教育机制创新优化，“双减”疏堵结合。</w:t>
      </w:r>
      <w:r>
        <w:rPr>
          <w:rFonts w:ascii="仿宋_GB2312" w:hAnsi="宋体" w:eastAsia="仿宋_GB2312" w:cs="仿宋_GB2312"/>
          <w:i w:val="0"/>
          <w:iCs w:val="0"/>
          <w:caps w:val="0"/>
          <w:color w:val="333333"/>
          <w:spacing w:val="0"/>
          <w:sz w:val="32"/>
          <w:szCs w:val="32"/>
          <w:bdr w:val="none" w:color="auto" w:sz="0" w:space="0"/>
        </w:rPr>
        <w:t>“双减”政策实施以来，学科类培训逐步走向规范</w:t>
      </w:r>
      <w:r>
        <w:rPr>
          <w:rFonts w:hint="eastAsia" w:ascii="仿宋_GB2312" w:hAnsi="宋体" w:eastAsia="仿宋_GB2312" w:cs="仿宋_GB2312"/>
          <w:i w:val="0"/>
          <w:iCs w:val="0"/>
          <w:caps w:val="0"/>
          <w:color w:val="333333"/>
          <w:spacing w:val="0"/>
          <w:sz w:val="32"/>
          <w:szCs w:val="32"/>
          <w:bdr w:val="none" w:color="auto" w:sz="0" w:space="0"/>
        </w:rPr>
        <w:t>。通过搭建“名师直播互动答疑平台”，建立“政府倡导、企业运营、学生自愿购买服务”的多级联动建设与服务保障体系，可进一步优化我区教育生态。同时，发挥“名师直播互动答疑平台”的公益普惠属性，学生仅需支付低廉的平台技术服务费即可享受优质名师课程，在满足学生课外学习需求的同时极大降低了家长经济负担。</w:t>
      </w:r>
    </w:p>
    <w:p w14:paraId="3CD6356C">
      <w:pPr>
        <w:keepNext w:val="0"/>
        <w:keepLines w:val="0"/>
        <w:pageBreakBefore w:val="0"/>
        <w:kinsoku/>
        <w:overflowPunct/>
        <w:topLinePunct w:val="0"/>
        <w:autoSpaceDE/>
        <w:autoSpaceDN/>
        <w:bidi w:val="0"/>
        <w:adjustRightInd/>
        <w:spacing w:line="560" w:lineRule="exact"/>
        <w:ind w:firstLine="643" w:firstLineChars="200"/>
        <w:jc w:val="left"/>
        <w:textAlignment w:val="auto"/>
        <w:outlineLvl w:val="9"/>
        <w:rPr>
          <w:rFonts w:hint="eastAsia" w:ascii="仿宋_GB2312" w:hAnsi="宋体" w:eastAsia="仿宋_GB2312" w:cs="仿宋_GB2312"/>
          <w:i w:val="0"/>
          <w:iCs w:val="0"/>
          <w:caps w:val="0"/>
          <w:color w:val="333333"/>
          <w:spacing w:val="0"/>
          <w:sz w:val="32"/>
          <w:szCs w:val="32"/>
          <w:bdr w:val="none" w:color="auto" w:sz="0" w:space="0"/>
        </w:rPr>
      </w:pPr>
      <w:r>
        <w:rPr>
          <w:rFonts w:hint="eastAsia" w:ascii="楷体_GB2312" w:hAnsi="楷体_GB2312" w:eastAsia="楷体_GB2312" w:cs="楷体_GB2312"/>
          <w:b/>
          <w:sz w:val="32"/>
          <w:szCs w:val="32"/>
        </w:rPr>
        <w:t>（三）教学方式</w:t>
      </w:r>
      <w:r>
        <w:rPr>
          <w:rFonts w:hint="eastAsia" w:ascii="楷体_GB2312" w:hAnsi="楷体_GB2312" w:eastAsia="楷体_GB2312" w:cs="楷体_GB2312"/>
          <w:b/>
          <w:sz w:val="32"/>
          <w:szCs w:val="32"/>
          <w:lang w:val="en-US" w:eastAsia="zh-CN"/>
        </w:rPr>
        <w:t>提质</w:t>
      </w:r>
      <w:r>
        <w:rPr>
          <w:rFonts w:hint="eastAsia" w:ascii="楷体_GB2312" w:hAnsi="楷体_GB2312" w:eastAsia="楷体_GB2312" w:cs="楷体_GB2312"/>
          <w:b/>
          <w:sz w:val="32"/>
          <w:szCs w:val="32"/>
        </w:rPr>
        <w:t>升级，提升教</w:t>
      </w:r>
      <w:r>
        <w:rPr>
          <w:rFonts w:hint="eastAsia" w:ascii="楷体_GB2312" w:hAnsi="楷体_GB2312" w:eastAsia="楷体_GB2312" w:cs="楷体_GB2312"/>
          <w:b/>
          <w:sz w:val="32"/>
          <w:szCs w:val="32"/>
          <w:lang w:val="en-US" w:eastAsia="zh-CN"/>
        </w:rPr>
        <w:t>学</w:t>
      </w:r>
      <w:r>
        <w:rPr>
          <w:rFonts w:hint="eastAsia" w:ascii="楷体_GB2312" w:hAnsi="楷体_GB2312" w:eastAsia="楷体_GB2312" w:cs="楷体_GB2312"/>
          <w:b/>
          <w:sz w:val="32"/>
          <w:szCs w:val="32"/>
        </w:rPr>
        <w:t>质量。</w:t>
      </w:r>
      <w:r>
        <w:rPr>
          <w:rFonts w:ascii="仿宋_GB2312" w:hAnsi="宋体" w:eastAsia="仿宋_GB2312" w:cs="仿宋_GB2312"/>
          <w:i w:val="0"/>
          <w:iCs w:val="0"/>
          <w:caps w:val="0"/>
          <w:color w:val="333333"/>
          <w:spacing w:val="0"/>
          <w:sz w:val="32"/>
          <w:szCs w:val="32"/>
          <w:bdr w:val="none" w:color="auto" w:sz="0" w:space="0"/>
        </w:rPr>
        <w:t>名师直播互动答疑平台的开展可以培养教师从线下教学能力发展到线上</w:t>
      </w:r>
      <w:r>
        <w:rPr>
          <w:rFonts w:hint="eastAsia" w:ascii="仿宋_GB2312" w:hAnsi="宋体" w:eastAsia="仿宋_GB2312" w:cs="仿宋_GB2312"/>
          <w:i w:val="0"/>
          <w:iCs w:val="0"/>
          <w:caps w:val="0"/>
          <w:color w:val="333333"/>
          <w:spacing w:val="0"/>
          <w:sz w:val="32"/>
          <w:szCs w:val="32"/>
          <w:bdr w:val="none" w:color="auto" w:sz="0" w:space="0"/>
        </w:rPr>
        <w:t>+线下的双能结构，提升教学内容延展与数据分析能力，有效帮助学生个性化学习与发展。同时，“名师直播互动答疑平台”能够高效支持区域教研、培训等活动开展，突破时空局限，效率高、覆盖广，提高区域整体信息化应用水平。学生也可以利用信息技术手段改变自己的学习方式，化被动学习为主动学习、自主学习，发挥主观能动性，增强运用信息技术探求知识、分析解决问题、寻求问题答案的能力，提高学习效率。</w:t>
      </w:r>
    </w:p>
    <w:p w14:paraId="68057561">
      <w:pPr>
        <w:keepNext w:val="0"/>
        <w:keepLines w:val="0"/>
        <w:pageBreakBefore w:val="0"/>
        <w:kinsoku/>
        <w:overflowPunct/>
        <w:topLinePunct w:val="0"/>
        <w:autoSpaceDE/>
        <w:autoSpaceDN/>
        <w:bidi w:val="0"/>
        <w:adjustRightInd/>
        <w:spacing w:line="560" w:lineRule="exact"/>
        <w:ind w:firstLine="643" w:firstLineChars="200"/>
        <w:jc w:val="left"/>
        <w:textAlignment w:val="auto"/>
        <w:outlineLvl w:val="9"/>
        <w:rPr>
          <w:rFonts w:ascii="仿宋_GB2312" w:hAnsi="仿宋_GB2312" w:eastAsia="仿宋_GB2312" w:cs="仿宋_GB2312"/>
          <w:bCs/>
          <w:sz w:val="32"/>
          <w:szCs w:val="32"/>
        </w:rPr>
      </w:pPr>
      <w:r>
        <w:rPr>
          <w:rFonts w:hint="eastAsia" w:ascii="楷体_GB2312" w:hAnsi="楷体_GB2312" w:eastAsia="楷体_GB2312" w:cs="楷体_GB2312"/>
          <w:b/>
          <w:sz w:val="32"/>
          <w:szCs w:val="32"/>
          <w:lang w:eastAsia="zh-CN"/>
        </w:rPr>
        <w:t>（</w:t>
      </w:r>
      <w:r>
        <w:rPr>
          <w:rFonts w:hint="eastAsia" w:ascii="楷体_GB2312" w:hAnsi="楷体_GB2312" w:eastAsia="楷体_GB2312" w:cs="楷体_GB2312"/>
          <w:b/>
          <w:sz w:val="32"/>
          <w:szCs w:val="32"/>
        </w:rPr>
        <w:t>四）拓展家校共育途径，促进家庭教育。</w:t>
      </w:r>
      <w:r>
        <w:rPr>
          <w:rFonts w:ascii="仿宋_GB2312" w:hAnsi="宋体" w:eastAsia="仿宋_GB2312" w:cs="仿宋_GB2312"/>
          <w:i w:val="0"/>
          <w:iCs w:val="0"/>
          <w:caps w:val="0"/>
          <w:color w:val="333333"/>
          <w:spacing w:val="0"/>
          <w:sz w:val="32"/>
          <w:szCs w:val="32"/>
          <w:bdr w:val="none" w:color="auto" w:sz="0" w:space="0"/>
        </w:rPr>
        <w:t>可以基于平台开设</w:t>
      </w:r>
      <w:r>
        <w:rPr>
          <w:rFonts w:hint="eastAsia" w:ascii="仿宋_GB2312" w:hAnsi="宋体" w:eastAsia="仿宋_GB2312" w:cs="仿宋_GB2312"/>
          <w:i w:val="0"/>
          <w:iCs w:val="0"/>
          <w:caps w:val="0"/>
          <w:color w:val="333333"/>
          <w:spacing w:val="0"/>
          <w:sz w:val="32"/>
          <w:szCs w:val="32"/>
          <w:bdr w:val="none" w:color="auto" w:sz="0" w:space="0"/>
        </w:rPr>
        <w:t>“空中家长学校”，定期举办心理辅导、家庭教育、生涯规划等专题讲座，家长共享育儿成功经验，提升家庭教育水平。</w:t>
      </w:r>
    </w:p>
    <w:p w14:paraId="52309AE0">
      <w:pPr>
        <w:keepNext w:val="0"/>
        <w:keepLines w:val="0"/>
        <w:pageBreakBefore w:val="0"/>
        <w:widowControl/>
        <w:numPr>
          <w:ilvl w:val="0"/>
          <w:numId w:val="0"/>
        </w:numPr>
        <w:suppressLineNumbers w:val="0"/>
        <w:kinsoku/>
        <w:wordWrap w:val="0"/>
        <w:overflowPunct/>
        <w:topLinePunct w:val="0"/>
        <w:autoSpaceDE/>
        <w:autoSpaceDN/>
        <w:bidi w:val="0"/>
        <w:adjustRightInd/>
        <w:snapToGrid w:val="0"/>
        <w:spacing w:before="0" w:beforeAutospacing="0" w:after="0" w:afterAutospacing="0" w:line="560" w:lineRule="exact"/>
        <w:ind w:left="0" w:leftChars="0" w:right="0" w:rightChars="0" w:firstLine="640" w:firstLineChars="200"/>
        <w:jc w:val="left"/>
        <w:textAlignment w:val="auto"/>
        <w:outlineLvl w:val="9"/>
        <w:rPr>
          <w:rFonts w:hint="eastAsia" w:ascii="黑体" w:hAnsi="黑体" w:eastAsia="黑体" w:cs="黑体"/>
          <w:b w:val="0"/>
          <w:bCs w:val="0"/>
          <w:i w:val="0"/>
          <w:iCs w:val="0"/>
          <w:caps w:val="0"/>
          <w:color w:val="auto"/>
          <w:spacing w:val="0"/>
          <w:kern w:val="2"/>
          <w:sz w:val="32"/>
          <w:szCs w:val="32"/>
          <w:lang w:val="en-US" w:eastAsia="zh-CN" w:bidi="ar-SA"/>
        </w:rPr>
      </w:pPr>
      <w:r>
        <w:rPr>
          <w:rFonts w:hint="eastAsia" w:ascii="黑体" w:hAnsi="黑体" w:eastAsia="黑体" w:cs="黑体"/>
          <w:b w:val="0"/>
          <w:bCs w:val="0"/>
          <w:i w:val="0"/>
          <w:iCs w:val="0"/>
          <w:caps w:val="0"/>
          <w:color w:val="auto"/>
          <w:spacing w:val="0"/>
          <w:kern w:val="2"/>
          <w:sz w:val="32"/>
          <w:szCs w:val="32"/>
          <w:lang w:val="en-US" w:eastAsia="zh-CN" w:bidi="ar-SA"/>
        </w:rPr>
        <w:t>二、总体目标</w:t>
      </w:r>
    </w:p>
    <w:p w14:paraId="3602169E">
      <w:pPr>
        <w:keepNext w:val="0"/>
        <w:keepLines w:val="0"/>
        <w:pageBreakBefore w:val="0"/>
        <w:kinsoku/>
        <w:overflowPunct/>
        <w:topLinePunct w:val="0"/>
        <w:autoSpaceDE/>
        <w:autoSpaceDN/>
        <w:bidi w:val="0"/>
        <w:adjustRightInd/>
        <w:snapToGrid w:val="0"/>
        <w:spacing w:line="560" w:lineRule="exact"/>
        <w:ind w:left="0" w:leftChars="0" w:firstLine="640" w:firstLineChars="200"/>
        <w:jc w:val="left"/>
        <w:textAlignment w:val="auto"/>
        <w:outlineLvl w:val="9"/>
        <w:rPr>
          <w:rFonts w:hint="eastAsia" w:ascii="仿宋_GB2312" w:hAnsi="宋体" w:eastAsia="仿宋_GB2312" w:cs="仿宋_GB2312"/>
          <w:i w:val="0"/>
          <w:iCs w:val="0"/>
          <w:caps w:val="0"/>
          <w:color w:val="333333"/>
          <w:spacing w:val="0"/>
          <w:sz w:val="32"/>
          <w:szCs w:val="32"/>
          <w:bdr w:val="none" w:color="auto" w:sz="0" w:space="0"/>
        </w:rPr>
      </w:pPr>
      <w:r>
        <w:rPr>
          <w:rFonts w:ascii="仿宋_GB2312" w:hAnsi="宋体" w:eastAsia="仿宋_GB2312" w:cs="仿宋_GB2312"/>
          <w:i w:val="0"/>
          <w:iCs w:val="0"/>
          <w:caps w:val="0"/>
          <w:color w:val="333333"/>
          <w:spacing w:val="0"/>
          <w:sz w:val="32"/>
          <w:szCs w:val="32"/>
          <w:bdr w:val="none" w:color="auto" w:sz="0" w:space="0"/>
        </w:rPr>
        <w:t>以推进教育均衡和公平为价值追求，以提升教育质量为主要目标，以网络教学为基本途径，通过制度创新、方式方法创新，</w:t>
      </w:r>
      <w:r>
        <w:rPr>
          <w:rFonts w:hint="eastAsia" w:ascii="仿宋_GB2312" w:hAnsi="宋体" w:eastAsia="仿宋_GB2312" w:cs="仿宋_GB2312"/>
          <w:i w:val="0"/>
          <w:iCs w:val="0"/>
          <w:caps w:val="0"/>
          <w:color w:val="333333"/>
          <w:spacing w:val="0"/>
          <w:sz w:val="32"/>
          <w:szCs w:val="32"/>
          <w:bdr w:val="none" w:color="auto" w:sz="0" w:space="0"/>
        </w:rPr>
        <w:t>把临河区内优质少量的教师资源集中起来，为区内学生提供一个主动参与公平优质的教育环境，解决优质教育与资源均衡的问题。实现本区域优质教育资源共享，促进教育公平，提高人民群众教育获得感。</w:t>
      </w:r>
    </w:p>
    <w:p w14:paraId="1360D433">
      <w:pPr>
        <w:keepNext w:val="0"/>
        <w:keepLines w:val="0"/>
        <w:pageBreakBefore w:val="0"/>
        <w:kinsoku/>
        <w:overflowPunct/>
        <w:topLinePunct w:val="0"/>
        <w:autoSpaceDE/>
        <w:autoSpaceDN/>
        <w:bidi w:val="0"/>
        <w:adjustRightInd/>
        <w:snapToGrid w:val="0"/>
        <w:spacing w:line="560" w:lineRule="exact"/>
        <w:ind w:left="0" w:leftChars="0" w:firstLine="640" w:firstLineChars="200"/>
        <w:jc w:val="left"/>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相关费用说明</w:t>
      </w:r>
    </w:p>
    <w:p w14:paraId="7C4B5FD3">
      <w:pPr>
        <w:keepNext w:val="0"/>
        <w:keepLines w:val="0"/>
        <w:pageBreakBefore w:val="0"/>
        <w:kinsoku/>
        <w:overflowPunct/>
        <w:topLinePunct w:val="0"/>
        <w:autoSpaceDE/>
        <w:autoSpaceDN/>
        <w:bidi w:val="0"/>
        <w:adjustRightInd/>
        <w:snapToGrid w:val="0"/>
        <w:spacing w:line="560" w:lineRule="exact"/>
        <w:ind w:left="0" w:leftChars="0" w:firstLine="640" w:firstLineChars="200"/>
        <w:jc w:val="left"/>
        <w:textAlignment w:val="auto"/>
        <w:outlineLvl w:val="9"/>
        <w:rPr>
          <w:rFonts w:hint="default" w:ascii="仿宋_GB2312" w:hAnsi="仿宋_GB2312" w:eastAsia="仿宋_GB2312" w:cs="仿宋_GB2312"/>
          <w:b w:val="0"/>
          <w:bCs w:val="0"/>
          <w:snapToGrid w:val="0"/>
          <w:color w:val="000000"/>
          <w:kern w:val="0"/>
          <w:sz w:val="32"/>
          <w:szCs w:val="32"/>
          <w:lang w:val="en-US" w:eastAsia="zh-CN"/>
        </w:rPr>
      </w:pPr>
      <w:r>
        <w:rPr>
          <w:rFonts w:ascii="仿宋_GB2312" w:hAnsi="宋体" w:eastAsia="仿宋_GB2312" w:cs="仿宋_GB2312"/>
          <w:i w:val="0"/>
          <w:iCs w:val="0"/>
          <w:caps w:val="0"/>
          <w:color w:val="333333"/>
          <w:spacing w:val="0"/>
          <w:sz w:val="32"/>
          <w:szCs w:val="32"/>
          <w:bdr w:val="none" w:color="auto" w:sz="0" w:space="0"/>
        </w:rPr>
        <w:t>为充分保障名师直播互动答疑平台的普惠和公益属性，让所有有需求的学生都能享受到服务，课程内容及师资均免费，学生和家长按需自愿报名，仅需支付最基础的平台使用费，按</w:t>
      </w:r>
      <w:r>
        <w:rPr>
          <w:rFonts w:hint="eastAsia" w:ascii="仿宋_GB2312" w:hAnsi="宋体" w:eastAsia="仿宋_GB2312" w:cs="仿宋_GB2312"/>
          <w:i w:val="0"/>
          <w:iCs w:val="0"/>
          <w:caps w:val="0"/>
          <w:color w:val="333333"/>
          <w:spacing w:val="0"/>
          <w:sz w:val="32"/>
          <w:szCs w:val="32"/>
          <w:bdr w:val="none" w:color="auto" w:sz="0" w:space="0"/>
        </w:rPr>
        <w:t>10元/课时计算，报名学生可以在一定时间内反复观看学习直播课的录屏视频。费用通过钉钉平台支付，</w:t>
      </w:r>
      <w:r>
        <w:rPr>
          <w:rFonts w:hint="eastAsia" w:ascii="仿宋_GB2312" w:hAnsi="宋体" w:eastAsia="仿宋_GB2312" w:cs="仿宋_GB2312"/>
          <w:i w:val="0"/>
          <w:iCs w:val="0"/>
          <w:caps w:val="0"/>
          <w:color w:val="333333"/>
          <w:spacing w:val="0"/>
          <w:sz w:val="32"/>
          <w:szCs w:val="32"/>
          <w:bdr w:val="none" w:color="auto" w:sz="0" w:space="0"/>
          <w:shd w:val="clear" w:fill="FFFFFF"/>
        </w:rPr>
        <w:t>主要用于基础设施设备的配置，人员的运营成本和线下直播场地维护及相关网络带宽设备成本。对于建档立卡的贫困生可减免全部费用。</w:t>
      </w:r>
      <w:bookmarkStart w:id="0" w:name="_GoBack"/>
      <w:bookmarkEnd w:id="0"/>
    </w:p>
    <w:sectPr>
      <w:footerReference r:id="rId3" w:type="default"/>
      <w:pgSz w:w="11906" w:h="16838"/>
      <w:pgMar w:top="2098" w:right="1474" w:bottom="1814" w:left="158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7B1A91">
    <w:pPr>
      <w:spacing w:line="174" w:lineRule="auto"/>
      <w:ind w:left="8749"/>
      <w:rPr>
        <w:rFonts w:ascii="宋体" w:hAnsi="宋体" w:eastAsia="宋体" w:cs="宋体"/>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465B10">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0465B10">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zOWU1YzA0NTY1ZTljNjI5MjQzNzI5MDdlYzM4OTAifQ=="/>
  </w:docVars>
  <w:rsids>
    <w:rsidRoot w:val="02F73C5E"/>
    <w:rsid w:val="02F73C5E"/>
    <w:rsid w:val="1460777E"/>
    <w:rsid w:val="24B7779F"/>
    <w:rsid w:val="39B30396"/>
    <w:rsid w:val="3C277A76"/>
    <w:rsid w:val="3F200529"/>
    <w:rsid w:val="4B4807F6"/>
    <w:rsid w:val="567E3972"/>
    <w:rsid w:val="58670CB0"/>
    <w:rsid w:val="7C4C30A4"/>
    <w:rsid w:val="7FDB16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1160</Words>
  <Characters>1161</Characters>
  <Lines>0</Lines>
  <Paragraphs>0</Paragraphs>
  <TotalTime>31</TotalTime>
  <ScaleCrop>false</ScaleCrop>
  <LinksUpToDate>false</LinksUpToDate>
  <CharactersWithSpaces>1163</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2024-05-30T18:35:00Z</dcterms:created>
  <dc:creator>357</dc:creator>
  <cp:lastModifiedBy>357</cp:lastModifiedBy>
  <cp:lastPrinted>2024-09-23T07:56:00Z</cp:lastPrinted>
  <dcterms:modified xsi:type="dcterms:W3CDTF">2024-09-23T09:26:18Z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E8DA6D9A21104536AC14146DCFD9F2CD_13</vt:lpwstr>
  </property>
</Properties>
</file>